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rPr>
          <w:rFonts w:hint="eastAsia" w:ascii="黑体" w:hAnsi="黑体" w:eastAsia="黑体" w:cs="黑体"/>
          <w:bCs/>
          <w:kern w:val="0"/>
          <w:sz w:val="32"/>
          <w:szCs w:val="32"/>
        </w:rPr>
      </w:pPr>
      <w:r>
        <w:rPr>
          <w:rFonts w:hint="eastAsia" w:ascii="黑体" w:hAnsi="黑体" w:eastAsia="黑体" w:cs="黑体"/>
          <w:bCs/>
          <w:kern w:val="0"/>
          <w:sz w:val="32"/>
          <w:szCs w:val="32"/>
        </w:rPr>
        <w:t>附件2：</w:t>
      </w:r>
    </w:p>
    <w:p>
      <w:pPr>
        <w:spacing w:line="560" w:lineRule="exact"/>
        <w:rPr>
          <w:rFonts w:ascii="宋体" w:hAnsi="宋体" w:cs="仿宋_GB2312"/>
          <w:b/>
          <w:kern w:val="0"/>
          <w:sz w:val="32"/>
          <w:szCs w:val="32"/>
        </w:rPr>
      </w:pPr>
    </w:p>
    <w:p>
      <w:pPr>
        <w:spacing w:line="560" w:lineRule="exact"/>
        <w:jc w:val="center"/>
        <w:rPr>
          <w:rFonts w:hint="eastAsia" w:ascii="方正小标宋简体" w:hAnsi="仿宋" w:eastAsia="方正小标宋简体" w:cs="宋体"/>
          <w:color w:val="000000" w:themeColor="text1"/>
          <w:kern w:val="0"/>
          <w:sz w:val="44"/>
          <w:szCs w:val="44"/>
          <w14:textFill>
            <w14:solidFill>
              <w14:schemeClr w14:val="tx1"/>
            </w14:solidFill>
          </w14:textFill>
        </w:rPr>
      </w:pPr>
      <w:r>
        <w:rPr>
          <w:rFonts w:hint="eastAsia" w:ascii="方正小标宋简体" w:hAnsi="仿宋" w:eastAsia="方正小标宋简体" w:cs="宋体"/>
          <w:color w:val="000000" w:themeColor="text1"/>
          <w:kern w:val="0"/>
          <w:sz w:val="44"/>
          <w:szCs w:val="44"/>
          <w14:textFill>
            <w14:solidFill>
              <w14:schemeClr w14:val="tx1"/>
            </w14:solidFill>
          </w14:textFill>
        </w:rPr>
        <w:t>2022年烟台市牟平区卫生类事业单位</w:t>
      </w:r>
    </w:p>
    <w:p>
      <w:pPr>
        <w:spacing w:line="560" w:lineRule="exact"/>
        <w:jc w:val="center"/>
        <w:rPr>
          <w:rFonts w:ascii="方正小标宋简体" w:hAnsi="方正小标宋简体" w:eastAsia="方正小标宋简体" w:cs="方正小标宋简体"/>
          <w:bCs/>
          <w:kern w:val="0"/>
          <w:sz w:val="44"/>
          <w:szCs w:val="44"/>
        </w:rPr>
      </w:pPr>
      <w:r>
        <w:rPr>
          <w:rFonts w:hint="eastAsia" w:ascii="方正小标宋简体" w:hAnsi="仿宋" w:eastAsia="方正小标宋简体" w:cs="宋体"/>
          <w:color w:val="000000" w:themeColor="text1"/>
          <w:kern w:val="0"/>
          <w:sz w:val="44"/>
          <w:szCs w:val="44"/>
          <w14:textFill>
            <w14:solidFill>
              <w14:schemeClr w14:val="tx1"/>
            </w14:solidFill>
          </w14:textFill>
        </w:rPr>
        <w:t>公开招聘高层次人才</w:t>
      </w:r>
      <w:r>
        <w:rPr>
          <w:rFonts w:hint="eastAsia" w:ascii="方正小标宋简体" w:hAnsi="方正小标宋简体" w:eastAsia="方正小标宋简体" w:cs="方正小标宋简体"/>
          <w:bCs/>
          <w:kern w:val="0"/>
          <w:sz w:val="44"/>
          <w:szCs w:val="44"/>
        </w:rPr>
        <w:t>应聘须知</w:t>
      </w:r>
    </w:p>
    <w:p>
      <w:pPr>
        <w:spacing w:line="560" w:lineRule="exact"/>
        <w:jc w:val="center"/>
        <w:rPr>
          <w:rFonts w:ascii="方正小标宋简体" w:hAnsi="仿宋_GB2312" w:eastAsia="方正小标宋简体" w:cs="仿宋_GB2312"/>
          <w:kern w:val="0"/>
          <w:sz w:val="24"/>
        </w:rPr>
      </w:pPr>
    </w:p>
    <w:p>
      <w:pPr>
        <w:spacing w:line="560" w:lineRule="exact"/>
        <w:ind w:firstLine="640" w:firstLineChars="200"/>
        <w:rPr>
          <w:rFonts w:ascii="黑体" w:hAnsi="黑体" w:eastAsia="黑体" w:cs="黑体"/>
          <w:color w:val="000000" w:themeColor="text1"/>
          <w:kern w:val="0"/>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1.哪些人员可以应聘？</w:t>
      </w:r>
    </w:p>
    <w:p>
      <w:pPr>
        <w:snapToGrid w:val="0"/>
        <w:spacing w:line="560" w:lineRule="exact"/>
        <w:ind w:firstLine="640" w:firstLineChars="200"/>
        <w:rPr>
          <w:rFonts w:ascii="仿宋_GB2312" w:hAnsi="仿宋" w:eastAsia="仿宋_GB2312"/>
          <w:color w:val="000000" w:themeColor="text1"/>
          <w:sz w:val="32"/>
          <w:szCs w:val="32"/>
          <w14:textFill>
            <w14:solidFill>
              <w14:schemeClr w14:val="tx1"/>
            </w14:solidFill>
          </w14:textFill>
        </w:rPr>
      </w:pPr>
      <w:r>
        <w:rPr>
          <w:rFonts w:hint="eastAsia" w:ascii="仿宋_GB2312" w:hAnsi="仿宋" w:eastAsia="仿宋_GB2312"/>
          <w:color w:val="000000" w:themeColor="text1"/>
          <w:sz w:val="32"/>
          <w:szCs w:val="32"/>
          <w14:textFill>
            <w14:solidFill>
              <w14:schemeClr w14:val="tx1"/>
            </w14:solidFill>
          </w14:textFill>
        </w:rPr>
        <w:t>按照事业单位公开招聘的相关规定，凡符合</w:t>
      </w:r>
      <w:r>
        <w:rPr>
          <w:rFonts w:hint="eastAsia" w:ascii="仿宋_GB2312" w:hAnsi="仿宋" w:eastAsia="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kern w:val="0"/>
          <w:sz w:val="32"/>
          <w:szCs w:val="32"/>
          <w14:textFill>
            <w14:solidFill>
              <w14:schemeClr w14:val="tx1"/>
            </w14:solidFill>
          </w14:textFill>
        </w:rPr>
        <w:t>2022年烟台市牟平区卫生类事业单位公开招聘高层次人才</w:t>
      </w: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简章》</w:t>
      </w:r>
      <w:r>
        <w:rPr>
          <w:rFonts w:hint="eastAsia" w:ascii="仿宋_GB2312" w:hAnsi="仿宋" w:eastAsia="仿宋_GB2312"/>
          <w:color w:val="000000" w:themeColor="text1"/>
          <w:sz w:val="32"/>
          <w:szCs w:val="32"/>
          <w14:textFill>
            <w14:solidFill>
              <w14:schemeClr w14:val="tx1"/>
            </w14:solidFill>
          </w14:textFill>
        </w:rPr>
        <w:t>（以下简称《简章》）规定的条件及招聘岗位资格条件者，均可应聘。</w:t>
      </w:r>
    </w:p>
    <w:p>
      <w:pPr>
        <w:spacing w:line="560" w:lineRule="exact"/>
        <w:ind w:firstLine="640" w:firstLineChars="200"/>
        <w:rPr>
          <w:rFonts w:ascii="黑体" w:hAnsi="黑体" w:eastAsia="黑体" w:cs="黑体"/>
          <w:color w:val="000000" w:themeColor="text1"/>
          <w:kern w:val="0"/>
          <w:sz w:val="32"/>
          <w:szCs w:val="32"/>
          <w14:textFill>
            <w14:solidFill>
              <w14:schemeClr w14:val="tx1"/>
            </w14:solidFill>
          </w14:textFill>
        </w:rPr>
      </w:pPr>
      <w:r>
        <w:rPr>
          <w:rFonts w:hint="eastAsia" w:ascii="黑体" w:hAnsi="黑体" w:eastAsia="黑体" w:cs="黑体"/>
          <w:color w:val="000000" w:themeColor="text1"/>
          <w:kern w:val="0"/>
          <w:sz w:val="32"/>
          <w:szCs w:val="32"/>
          <w14:textFill>
            <w14:solidFill>
              <w14:schemeClr w14:val="tx1"/>
            </w14:solidFill>
          </w14:textFill>
        </w:rPr>
        <w:t>2.对应聘人员的年龄有何限制？</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除岗位另有要求，</w:t>
      </w:r>
      <w:r>
        <w:rPr>
          <w:rFonts w:hint="eastAsia" w:ascii="仿宋_GB2312" w:hAnsi="仿宋_GB2312" w:eastAsia="仿宋_GB2312" w:cs="仿宋_GB2312"/>
          <w:color w:val="000000" w:themeColor="text1"/>
          <w:sz w:val="32"/>
          <w:szCs w:val="32"/>
          <w:highlight w:val="none"/>
          <w14:textFill>
            <w14:solidFill>
              <w14:schemeClr w14:val="tx1"/>
            </w14:solidFill>
          </w14:textFill>
        </w:rPr>
        <w:t>报考人员须为1981年</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10</w:t>
      </w:r>
      <w:r>
        <w:rPr>
          <w:rFonts w:hint="eastAsia" w:ascii="仿宋_GB2312" w:hAnsi="仿宋_GB2312" w:eastAsia="仿宋_GB2312" w:cs="仿宋_GB2312"/>
          <w:color w:val="000000" w:themeColor="text1"/>
          <w:sz w:val="32"/>
          <w:szCs w:val="32"/>
          <w:highlight w:val="none"/>
          <w14:textFill>
            <w14:solidFill>
              <w14:schemeClr w14:val="tx1"/>
            </w14:solidFill>
          </w14:textFill>
        </w:rPr>
        <w:t>月</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14</w:t>
      </w:r>
      <w:r>
        <w:rPr>
          <w:rFonts w:hint="eastAsia" w:ascii="仿宋_GB2312" w:hAnsi="仿宋_GB2312" w:eastAsia="仿宋_GB2312" w:cs="仿宋_GB2312"/>
          <w:color w:val="000000" w:themeColor="text1"/>
          <w:sz w:val="32"/>
          <w:szCs w:val="32"/>
          <w:highlight w:val="none"/>
          <w14:textFill>
            <w14:solidFill>
              <w14:schemeClr w14:val="tx1"/>
            </w14:solidFill>
          </w14:textFill>
        </w:rPr>
        <w:t>日（含）以后出生；</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报考副高级岗位的</w:t>
      </w:r>
      <w:r>
        <w:rPr>
          <w:rFonts w:hint="eastAsia" w:ascii="仿宋_GB2312" w:hAnsi="仿宋_GB2312" w:eastAsia="仿宋_GB2312" w:cs="仿宋_GB2312"/>
          <w:color w:val="000000" w:themeColor="text1"/>
          <w:sz w:val="32"/>
          <w:szCs w:val="32"/>
          <w:highlight w:val="none"/>
          <w14:textFill>
            <w14:solidFill>
              <w14:schemeClr w14:val="tx1"/>
            </w14:solidFill>
          </w14:textFill>
        </w:rPr>
        <w:t>放宽至19</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71</w:t>
      </w:r>
      <w:r>
        <w:rPr>
          <w:rFonts w:hint="eastAsia" w:ascii="仿宋_GB2312" w:hAnsi="仿宋_GB2312" w:eastAsia="仿宋_GB2312" w:cs="仿宋_GB2312"/>
          <w:color w:val="000000" w:themeColor="text1"/>
          <w:sz w:val="32"/>
          <w:szCs w:val="32"/>
          <w:highlight w:val="none"/>
          <w14:textFill>
            <w14:solidFill>
              <w14:schemeClr w14:val="tx1"/>
            </w14:solidFill>
          </w14:textFill>
        </w:rPr>
        <w:t>年</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10</w:t>
      </w:r>
      <w:r>
        <w:rPr>
          <w:rFonts w:hint="eastAsia" w:ascii="仿宋_GB2312" w:hAnsi="仿宋_GB2312" w:eastAsia="仿宋_GB2312" w:cs="仿宋_GB2312"/>
          <w:color w:val="000000" w:themeColor="text1"/>
          <w:sz w:val="32"/>
          <w:szCs w:val="32"/>
          <w:highlight w:val="none"/>
          <w14:textFill>
            <w14:solidFill>
              <w14:schemeClr w14:val="tx1"/>
            </w14:solidFill>
          </w14:textFill>
        </w:rPr>
        <w:t>月</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14</w:t>
      </w:r>
      <w:r>
        <w:rPr>
          <w:rFonts w:hint="eastAsia" w:ascii="仿宋_GB2312" w:hAnsi="仿宋_GB2312" w:eastAsia="仿宋_GB2312" w:cs="仿宋_GB2312"/>
          <w:color w:val="000000" w:themeColor="text1"/>
          <w:sz w:val="32"/>
          <w:szCs w:val="32"/>
          <w:highlight w:val="none"/>
          <w14:textFill>
            <w14:solidFill>
              <w14:schemeClr w14:val="tx1"/>
            </w14:solidFill>
          </w14:textFill>
        </w:rPr>
        <w:t>日(含)以后出生。</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黑体" w:hAnsi="黑体" w:eastAsia="黑体" w:cs="黑体"/>
          <w:color w:val="000000" w:themeColor="text1"/>
          <w:sz w:val="32"/>
          <w:szCs w:val="32"/>
          <w:highlight w:val="none"/>
          <w:lang w:val="en-US" w:eastAsia="zh-CN"/>
          <w14:textFill>
            <w14:solidFill>
              <w14:schemeClr w14:val="tx1"/>
            </w14:solidFill>
          </w14:textFill>
        </w:rPr>
      </w:pPr>
      <w:r>
        <w:rPr>
          <w:rFonts w:hint="eastAsia" w:ascii="黑体" w:hAnsi="黑体" w:eastAsia="黑体" w:cs="黑体"/>
          <w:color w:val="000000" w:themeColor="text1"/>
          <w:sz w:val="32"/>
          <w:szCs w:val="32"/>
          <w:highlight w:val="none"/>
          <w14:textFill>
            <w14:solidFill>
              <w14:schemeClr w14:val="tx1"/>
            </w14:solidFill>
          </w14:textFill>
        </w:rPr>
        <w:t>3.具有多个学历层次的应聘人员以其低层次学历报考的，其应聘条件如何审核？</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具有多个学历层次的应聘人员以其低层次学历报考的，其年龄、学历性质等应聘条件，均按其低层次学历的要求进行审核。</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color w:val="000000" w:themeColor="text1"/>
          <w:sz w:val="32"/>
          <w:szCs w:val="32"/>
          <w:highlight w:val="none"/>
          <w14:textFill>
            <w14:solidFill>
              <w14:schemeClr w14:val="tx1"/>
            </w14:solidFill>
          </w14:textFill>
        </w:rPr>
      </w:pPr>
      <w:r>
        <w:rPr>
          <w:rFonts w:hint="eastAsia" w:ascii="黑体" w:hAnsi="黑体" w:eastAsia="黑体" w:cs="黑体"/>
          <w:color w:val="000000" w:themeColor="text1"/>
          <w:sz w:val="32"/>
          <w:szCs w:val="32"/>
          <w:highlight w:val="none"/>
          <w14:textFill>
            <w14:solidFill>
              <w14:schemeClr w14:val="tx1"/>
            </w14:solidFill>
          </w14:textFill>
        </w:rPr>
        <w:t>4.对报考所需的资格资质证书取得时间、时效有何要求？专业工作经历等相关工作经历时间如何认定？</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招聘岗位要求的包括学历证书、相应学位证书在内的所有资格、资质及证书〔含2022年毕业海归留学人员的学历学位证书和2021年及2021年以前毕业海归留学人员的国（境）外学历学位认证书〕</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t>应聘人员均须于2022年</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10</w:t>
      </w:r>
      <w:r>
        <w:rPr>
          <w:rFonts w:hint="eastAsia" w:ascii="仿宋_GB2312" w:hAnsi="仿宋_GB2312" w:eastAsia="仿宋_GB2312" w:cs="仿宋_GB2312"/>
          <w:color w:val="000000" w:themeColor="text1"/>
          <w:sz w:val="32"/>
          <w:szCs w:val="32"/>
          <w:highlight w:val="none"/>
          <w14:textFill>
            <w14:solidFill>
              <w14:schemeClr w14:val="tx1"/>
            </w14:solidFill>
          </w14:textFill>
        </w:rPr>
        <w:t>月</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13</w:t>
      </w:r>
      <w:r>
        <w:rPr>
          <w:rFonts w:hint="eastAsia" w:ascii="仿宋_GB2312" w:hAnsi="仿宋_GB2312" w:eastAsia="仿宋_GB2312" w:cs="仿宋_GB2312"/>
          <w:color w:val="000000" w:themeColor="text1"/>
          <w:sz w:val="32"/>
          <w:szCs w:val="32"/>
          <w:highlight w:val="none"/>
          <w14:textFill>
            <w14:solidFill>
              <w14:schemeClr w14:val="tx1"/>
            </w14:solidFill>
          </w14:textFill>
        </w:rPr>
        <w:t>日（含）之前取得，且在现场资格审查、考察、办理聘用手续等期间该证件均有效。</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截至2022年</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10</w:t>
      </w:r>
      <w:r>
        <w:rPr>
          <w:rFonts w:hint="eastAsia" w:ascii="仿宋_GB2312" w:hAnsi="仿宋_GB2312" w:eastAsia="仿宋_GB2312" w:cs="仿宋_GB2312"/>
          <w:color w:val="000000" w:themeColor="text1"/>
          <w:sz w:val="32"/>
          <w:szCs w:val="32"/>
          <w:highlight w:val="none"/>
          <w14:textFill>
            <w14:solidFill>
              <w14:schemeClr w14:val="tx1"/>
            </w14:solidFill>
          </w14:textFill>
        </w:rPr>
        <w:t>月</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13</w:t>
      </w:r>
      <w:r>
        <w:rPr>
          <w:rFonts w:hint="eastAsia" w:ascii="仿宋_GB2312" w:hAnsi="仿宋_GB2312" w:eastAsia="仿宋_GB2312" w:cs="仿宋_GB2312"/>
          <w:color w:val="000000" w:themeColor="text1"/>
          <w:sz w:val="32"/>
          <w:szCs w:val="32"/>
          <w:highlight w:val="none"/>
          <w14:textFill>
            <w14:solidFill>
              <w14:schemeClr w14:val="tx1"/>
            </w14:solidFill>
          </w14:textFill>
        </w:rPr>
        <w:t>日（含），应聘人员应具有招聘简章、招聘岗位要求的工作经历。工作经历按足年足月计算，可累积计算。应聘人员未按照有关规定缴纳社会保险金的，不认可其相关工作经历。毕业生在校期间的社会实践、实习、兼职等不计算为工作经历。</w:t>
      </w:r>
    </w:p>
    <w:p>
      <w:pPr>
        <w:spacing w:line="560" w:lineRule="exact"/>
        <w:ind w:firstLine="640" w:firstLineChars="200"/>
        <w:rPr>
          <w:rFonts w:ascii="黑体" w:hAnsi="黑体" w:eastAsia="黑体" w:cs="黑体"/>
          <w:color w:val="000000" w:themeColor="text1"/>
          <w:kern w:val="0"/>
          <w:sz w:val="32"/>
          <w:szCs w:val="32"/>
          <w14:textFill>
            <w14:solidFill>
              <w14:schemeClr w14:val="tx1"/>
            </w14:solidFill>
          </w14:textFill>
        </w:rPr>
      </w:pPr>
      <w:r>
        <w:rPr>
          <w:rFonts w:hint="eastAsia" w:ascii="黑体" w:hAnsi="黑体" w:eastAsia="黑体" w:cs="黑体"/>
          <w:color w:val="000000" w:themeColor="text1"/>
          <w:kern w:val="0"/>
          <w:sz w:val="32"/>
          <w:szCs w:val="32"/>
          <w:lang w:val="en-US" w:eastAsia="zh-CN"/>
          <w14:textFill>
            <w14:solidFill>
              <w14:schemeClr w14:val="tx1"/>
            </w14:solidFill>
          </w14:textFill>
        </w:rPr>
        <w:t>5</w:t>
      </w:r>
      <w:r>
        <w:rPr>
          <w:rFonts w:hint="eastAsia" w:ascii="黑体" w:hAnsi="黑体" w:eastAsia="黑体" w:cs="黑体"/>
          <w:color w:val="000000" w:themeColor="text1"/>
          <w:kern w:val="0"/>
          <w:sz w:val="32"/>
          <w:szCs w:val="32"/>
          <w14:textFill>
            <w14:solidFill>
              <w14:schemeClr w14:val="tx1"/>
            </w14:solidFill>
          </w14:textFill>
        </w:rPr>
        <w:t>．网上报名信息表中的“现工作单位”栏如何填写？</w:t>
      </w:r>
    </w:p>
    <w:p>
      <w:pPr>
        <w:spacing w:line="560" w:lineRule="exact"/>
        <w:ind w:firstLine="640" w:firstLineChars="200"/>
        <w:rPr>
          <w:rFonts w:hint="eastAsia"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现工作单位信息为重要报名信息，应聘人员不得瞒报。工作单位为劳动人事关系所在单位。如无工作单位，填写“无”。工作单位信息应与工作经历信息一致。应聘人员无论是正式工作人员，还是非正式工作人员都应如实填写工作单位。劳务派遣人员应聘的，工作单位填写劳务派遣单位，并在括号内注明用工单位。工作单位、工作经历信息主要通过劳动（聘用）合同签订、社会保险缴费、劳动报酬等情况确定。现工作单位信息填报是否真实，将在现场资格审查环节与劳动用工备案、社会保险缴费记录等进行比对。</w:t>
      </w:r>
    </w:p>
    <w:p>
      <w:pPr>
        <w:spacing w:line="560" w:lineRule="exact"/>
        <w:ind w:firstLine="640" w:firstLineChars="200"/>
        <w:rPr>
          <w:rFonts w:ascii="仿宋_GB2312" w:hAnsi="仿宋_GB2312" w:eastAsia="仿宋_GB2312" w:cs="仿宋_GB2312"/>
          <w:b/>
          <w:bCs/>
          <w:color w:val="000000" w:themeColor="text1"/>
          <w:kern w:val="2"/>
          <w:sz w:val="32"/>
          <w:szCs w:val="32"/>
          <w14:textFill>
            <w14:solidFill>
              <w14:schemeClr w14:val="tx1"/>
            </w14:solidFill>
          </w14:textFill>
        </w:rPr>
      </w:pPr>
      <w:r>
        <w:rPr>
          <w:rFonts w:hint="eastAsia" w:ascii="黑体" w:hAnsi="黑体" w:eastAsia="黑体" w:cs="黑体"/>
          <w:color w:val="000000" w:themeColor="text1"/>
          <w:sz w:val="32"/>
          <w:szCs w:val="32"/>
          <w:lang w:val="en-US" w:eastAsia="zh-CN"/>
          <w14:textFill>
            <w14:solidFill>
              <w14:schemeClr w14:val="tx1"/>
            </w14:solidFill>
          </w14:textFill>
        </w:rPr>
        <w:t>6</w:t>
      </w:r>
      <w:r>
        <w:rPr>
          <w:rFonts w:hint="eastAsia" w:ascii="黑体" w:hAnsi="黑体" w:eastAsia="黑体" w:cs="黑体"/>
          <w:color w:val="000000" w:themeColor="text1"/>
          <w:sz w:val="32"/>
          <w:szCs w:val="32"/>
          <w14:textFill>
            <w14:solidFill>
              <w14:schemeClr w14:val="tx1"/>
            </w14:solidFill>
          </w14:textFill>
        </w:rPr>
        <w:t>.在全国各军队院校取得学历证书的人员可否报考？</w:t>
      </w:r>
    </w:p>
    <w:p>
      <w:pPr>
        <w:spacing w:line="560" w:lineRule="exact"/>
        <w:ind w:firstLine="640" w:firstLineChars="200"/>
        <w:rPr>
          <w:rFonts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在全国各军队院校学习，获得教育部门认可的军队院校学历证书的人员就读期间必须为现役军人，报考时须提供当年军人服役证明；在全国各军队院校学习，获得教育部门认可的国民教育序列学历证书的人员，当年必须参加全国统一招生考试、经省级招生部门录取；其他获得教育部门认可的军队院校学历证书、国民教育序列学历证书的人员，须符合《中国人民解放军院校学历证书管理暂行规定》等有关政策规定，应提供正当途径入学、正规方式毕业的相关政策依据和证明材料。</w:t>
      </w:r>
    </w:p>
    <w:p>
      <w:pPr>
        <w:pStyle w:val="18"/>
        <w:widowControl w:val="0"/>
        <w:spacing w:line="560" w:lineRule="exact"/>
        <w:ind w:firstLine="640" w:firstLineChars="200"/>
        <w:rPr>
          <w:rFonts w:ascii="黑体" w:hAnsi="黑体" w:eastAsia="黑体" w:cs="黑体"/>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lang w:val="en-US" w:eastAsia="zh-CN"/>
          <w14:textFill>
            <w14:solidFill>
              <w14:schemeClr w14:val="tx1"/>
            </w14:solidFill>
          </w14:textFill>
        </w:rPr>
        <w:t>7.</w:t>
      </w:r>
      <w:r>
        <w:rPr>
          <w:rFonts w:hint="eastAsia" w:ascii="黑体" w:hAnsi="黑体" w:eastAsia="黑体" w:cs="黑体"/>
          <w:color w:val="000000" w:themeColor="text1"/>
          <w:sz w:val="32"/>
          <w:szCs w:val="32"/>
          <w14:textFill>
            <w14:solidFill>
              <w14:schemeClr w14:val="tx1"/>
            </w14:solidFill>
          </w14:textFill>
        </w:rPr>
        <w:t>应聘人员在报名时符合应聘条件，但在招聘过程中，自身的资格条件发生变化，不再符合应聘条件，应如何处理？</w:t>
      </w:r>
    </w:p>
    <w:p>
      <w:pPr>
        <w:pStyle w:val="18"/>
        <w:widowControl w:val="0"/>
        <w:spacing w:line="560" w:lineRule="exact"/>
        <w:ind w:firstLine="640" w:firstLineChars="200"/>
        <w:jc w:val="left"/>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应聘人员一旦发生成为在读的非应届毕业生、被取消学历学位及其他失去应聘资格条件等情形，应如实报告情况，并停止应聘行为，</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招聘单位主管部门</w:t>
      </w:r>
      <w:r>
        <w:rPr>
          <w:rFonts w:hint="eastAsia" w:ascii="仿宋_GB2312" w:hAnsi="仿宋_GB2312" w:eastAsia="仿宋_GB2312" w:cs="仿宋_GB2312"/>
          <w:color w:val="000000" w:themeColor="text1"/>
          <w:sz w:val="32"/>
          <w:szCs w:val="32"/>
          <w14:textFill>
            <w14:solidFill>
              <w14:schemeClr w14:val="tx1"/>
            </w14:solidFill>
          </w14:textFill>
        </w:rPr>
        <w:t>不再将其列为面试、体检、考察和拟聘用人选。</w:t>
      </w:r>
    </w:p>
    <w:p>
      <w:pPr>
        <w:spacing w:line="560" w:lineRule="exact"/>
        <w:ind w:firstLine="640" w:firstLineChars="200"/>
        <w:rPr>
          <w:rFonts w:ascii="黑体" w:hAnsi="黑体" w:eastAsia="黑体" w:cs="黑体"/>
          <w:color w:val="000000" w:themeColor="text1"/>
          <w:kern w:val="0"/>
          <w:sz w:val="32"/>
          <w:szCs w:val="32"/>
          <w14:textFill>
            <w14:solidFill>
              <w14:schemeClr w14:val="tx1"/>
            </w14:solidFill>
          </w14:textFill>
        </w:rPr>
      </w:pPr>
      <w:r>
        <w:rPr>
          <w:rFonts w:hint="eastAsia" w:ascii="黑体" w:hAnsi="黑体" w:eastAsia="黑体" w:cs="黑体"/>
          <w:color w:val="000000" w:themeColor="text1"/>
          <w:kern w:val="0"/>
          <w:sz w:val="32"/>
          <w:szCs w:val="32"/>
          <w:lang w:val="en-US" w:eastAsia="zh-CN"/>
          <w14:textFill>
            <w14:solidFill>
              <w14:schemeClr w14:val="tx1"/>
            </w14:solidFill>
          </w14:textFill>
        </w:rPr>
        <w:t>8</w:t>
      </w:r>
      <w:r>
        <w:rPr>
          <w:rFonts w:hint="eastAsia" w:ascii="黑体" w:hAnsi="黑体" w:eastAsia="黑体" w:cs="黑体"/>
          <w:color w:val="000000" w:themeColor="text1"/>
          <w:kern w:val="0"/>
          <w:sz w:val="32"/>
          <w:szCs w:val="32"/>
          <w14:textFill>
            <w14:solidFill>
              <w14:schemeClr w14:val="tx1"/>
            </w14:solidFill>
          </w14:textFill>
        </w:rPr>
        <w:t>.海归</w:t>
      </w:r>
      <w:r>
        <w:rPr>
          <w:rFonts w:hint="eastAsia" w:ascii="黑体" w:hAnsi="黑体" w:eastAsia="黑体" w:cs="黑体"/>
          <w:color w:val="000000" w:themeColor="text1"/>
          <w:sz w:val="32"/>
          <w:szCs w:val="32"/>
          <w14:textFill>
            <w14:solidFill>
              <w14:schemeClr w14:val="tx1"/>
            </w14:solidFill>
          </w14:textFill>
        </w:rPr>
        <w:t>留学人员</w:t>
      </w:r>
      <w:r>
        <w:rPr>
          <w:rFonts w:hint="eastAsia" w:ascii="黑体" w:hAnsi="黑体" w:eastAsia="黑体" w:cs="黑体"/>
          <w:color w:val="000000" w:themeColor="text1"/>
          <w:kern w:val="0"/>
          <w:sz w:val="32"/>
          <w:szCs w:val="32"/>
          <w14:textFill>
            <w14:solidFill>
              <w14:schemeClr w14:val="tx1"/>
            </w14:solidFill>
          </w14:textFill>
        </w:rPr>
        <w:t>如何填报所学专业？</w:t>
      </w:r>
    </w:p>
    <w:p>
      <w:pPr>
        <w:spacing w:line="560" w:lineRule="exact"/>
        <w:ind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 w:eastAsia="仿宋_GB2312"/>
          <w:color w:val="000000" w:themeColor="text1"/>
          <w:sz w:val="32"/>
          <w:szCs w:val="32"/>
          <w14:textFill>
            <w14:solidFill>
              <w14:schemeClr w14:val="tx1"/>
            </w14:solidFill>
          </w14:textFill>
        </w:rPr>
        <w:t>海归留学人员</w:t>
      </w:r>
      <w:r>
        <w:rPr>
          <w:rFonts w:hint="eastAsia" w:ascii="仿宋_GB2312" w:hAnsi="仿宋_GB2312" w:eastAsia="仿宋_GB2312" w:cs="仿宋_GB2312"/>
          <w:color w:val="000000" w:themeColor="text1"/>
          <w:kern w:val="0"/>
          <w:sz w:val="32"/>
          <w:szCs w:val="32"/>
          <w14:textFill>
            <w14:solidFill>
              <w14:schemeClr w14:val="tx1"/>
            </w14:solidFill>
          </w14:textFill>
        </w:rPr>
        <w:t>报考，提交的专业名称须与教育部留学服务中心</w:t>
      </w:r>
      <w:r>
        <w:rPr>
          <w:rFonts w:hint="eastAsia" w:ascii="仿宋_GB2312" w:hAnsi="仿宋_GB2312" w:eastAsia="仿宋_GB2312" w:cs="仿宋_GB2312"/>
          <w:color w:val="000000" w:themeColor="text1"/>
          <w:sz w:val="32"/>
          <w:szCs w:val="32"/>
          <w14:textFill>
            <w14:solidFill>
              <w14:schemeClr w14:val="tx1"/>
            </w14:solidFill>
          </w14:textFill>
        </w:rPr>
        <w:t>出具的国（境）外学历学位认证书所载专业</w:t>
      </w:r>
      <w:r>
        <w:rPr>
          <w:rFonts w:hint="eastAsia" w:ascii="仿宋_GB2312" w:hAnsi="仿宋_GB2312" w:eastAsia="仿宋_GB2312" w:cs="仿宋_GB2312"/>
          <w:color w:val="000000" w:themeColor="text1"/>
          <w:kern w:val="0"/>
          <w:sz w:val="32"/>
          <w:szCs w:val="32"/>
          <w14:textFill>
            <w14:solidFill>
              <w14:schemeClr w14:val="tx1"/>
            </w14:solidFill>
          </w14:textFill>
        </w:rPr>
        <w:t>名称一致</w:t>
      </w:r>
      <w:r>
        <w:rPr>
          <w:rFonts w:hint="eastAsia" w:ascii="仿宋_GB2312" w:hAnsi="仿宋_GB2312" w:eastAsia="仿宋_GB2312" w:cs="仿宋_GB2312"/>
          <w:color w:val="000000" w:themeColor="text1"/>
          <w:sz w:val="32"/>
          <w:szCs w:val="32"/>
          <w14:textFill>
            <w14:solidFill>
              <w14:schemeClr w14:val="tx1"/>
            </w14:solidFill>
          </w14:textFill>
        </w:rPr>
        <w:t>。</w:t>
      </w:r>
    </w:p>
    <w:p>
      <w:pPr>
        <w:spacing w:line="560" w:lineRule="exact"/>
        <w:ind w:firstLine="640" w:firstLineChars="200"/>
        <w:rPr>
          <w:rFonts w:ascii="黑体" w:hAnsi="黑体" w:eastAsia="黑体" w:cs="黑体"/>
          <w:color w:val="000000" w:themeColor="text1"/>
          <w:kern w:val="0"/>
          <w:sz w:val="32"/>
          <w:szCs w:val="32"/>
          <w14:textFill>
            <w14:solidFill>
              <w14:schemeClr w14:val="tx1"/>
            </w14:solidFill>
          </w14:textFill>
        </w:rPr>
      </w:pPr>
      <w:r>
        <w:rPr>
          <w:rFonts w:hint="eastAsia" w:ascii="黑体" w:hAnsi="黑体" w:eastAsia="黑体" w:cs="黑体"/>
          <w:color w:val="000000" w:themeColor="text1"/>
          <w:kern w:val="0"/>
          <w:sz w:val="32"/>
          <w:szCs w:val="32"/>
          <w:lang w:val="en-US" w:eastAsia="zh-CN"/>
          <w14:textFill>
            <w14:solidFill>
              <w14:schemeClr w14:val="tx1"/>
            </w14:solidFill>
          </w14:textFill>
        </w:rPr>
        <w:t>9</w:t>
      </w:r>
      <w:r>
        <w:rPr>
          <w:rFonts w:hint="eastAsia" w:ascii="黑体" w:hAnsi="黑体" w:eastAsia="黑体" w:cs="黑体"/>
          <w:color w:val="000000" w:themeColor="text1"/>
          <w:kern w:val="0"/>
          <w:sz w:val="32"/>
          <w:szCs w:val="32"/>
          <w14:textFill>
            <w14:solidFill>
              <w14:schemeClr w14:val="tx1"/>
            </w14:solidFill>
          </w14:textFill>
        </w:rPr>
        <w:t>.应聘人员</w:t>
      </w:r>
      <w:r>
        <w:rPr>
          <w:rFonts w:hint="eastAsia" w:ascii="黑体" w:hAnsi="黑体" w:eastAsia="黑体" w:cs="黑体"/>
          <w:color w:val="000000" w:themeColor="text1"/>
          <w:kern w:val="0"/>
          <w:sz w:val="32"/>
          <w:szCs w:val="32"/>
          <w:lang w:val="en-US" w:eastAsia="zh-CN"/>
          <w14:textFill>
            <w14:solidFill>
              <w14:schemeClr w14:val="tx1"/>
            </w14:solidFill>
          </w14:textFill>
        </w:rPr>
        <w:t>邮箱</w:t>
      </w:r>
      <w:r>
        <w:rPr>
          <w:rFonts w:hint="eastAsia" w:ascii="黑体" w:hAnsi="黑体" w:eastAsia="黑体" w:cs="黑体"/>
          <w:color w:val="000000" w:themeColor="text1"/>
          <w:kern w:val="0"/>
          <w:sz w:val="32"/>
          <w:szCs w:val="32"/>
          <w14:textFill>
            <w14:solidFill>
              <w14:schemeClr w14:val="tx1"/>
            </w14:solidFill>
          </w14:textFill>
        </w:rPr>
        <w:t>报名时间是如何确定的？</w:t>
      </w:r>
    </w:p>
    <w:p>
      <w:pPr>
        <w:widowControl/>
        <w:tabs>
          <w:tab w:val="left" w:pos="2865"/>
        </w:tabs>
        <w:adjustRightInd w:val="0"/>
        <w:snapToGrid w:val="0"/>
        <w:spacing w:line="560" w:lineRule="exact"/>
        <w:ind w:firstLine="640" w:firstLineChars="200"/>
        <w:rPr>
          <w:rFonts w:hint="eastAsia" w:ascii="仿宋_GB2312" w:hAnsi="仿宋" w:eastAsia="仿宋_GB2312"/>
          <w:color w:val="000000" w:themeColor="text1"/>
          <w:sz w:val="32"/>
          <w:szCs w:val="32"/>
          <w:highlight w:val="none"/>
          <w:u w:val="none"/>
          <w:lang w:eastAsia="zh-CN"/>
          <w14:textFill>
            <w14:solidFill>
              <w14:schemeClr w14:val="tx1"/>
            </w14:solidFill>
          </w14:textFill>
        </w:rPr>
      </w:pPr>
      <w:r>
        <w:rPr>
          <w:rFonts w:hint="eastAsia" w:ascii="仿宋_GB2312" w:hAnsi="仿宋" w:eastAsia="仿宋_GB2312"/>
          <w:color w:val="000000" w:themeColor="text1"/>
          <w:sz w:val="32"/>
          <w:szCs w:val="32"/>
          <w:lang w:eastAsia="zh-CN"/>
          <w14:textFill>
            <w14:solidFill>
              <w14:schemeClr w14:val="tx1"/>
            </w14:solidFill>
          </w14:textFill>
        </w:rPr>
        <w:t>应</w:t>
      </w:r>
      <w:r>
        <w:rPr>
          <w:rFonts w:hint="eastAsia" w:ascii="仿宋_GB2312" w:hAnsi="仿宋" w:eastAsia="仿宋_GB2312"/>
          <w:color w:val="000000" w:themeColor="text1"/>
          <w:sz w:val="32"/>
          <w:szCs w:val="32"/>
          <w:highlight w:val="none"/>
          <w:lang w:eastAsia="zh-CN"/>
          <w14:textFill>
            <w14:solidFill>
              <w14:schemeClr w14:val="tx1"/>
            </w14:solidFill>
          </w14:textFill>
        </w:rPr>
        <w:t>聘人员</w:t>
      </w:r>
      <w:r>
        <w:rPr>
          <w:rFonts w:hint="eastAsia" w:ascii="仿宋_GB2312" w:hAnsi="仿宋" w:eastAsia="仿宋_GB2312"/>
          <w:color w:val="000000" w:themeColor="text1"/>
          <w:sz w:val="32"/>
          <w:szCs w:val="32"/>
          <w:highlight w:val="none"/>
          <w14:textFill>
            <w14:solidFill>
              <w14:schemeClr w14:val="tx1"/>
            </w14:solidFill>
          </w14:textFill>
        </w:rPr>
        <w:t>将</w:t>
      </w:r>
      <w:r>
        <w:rPr>
          <w:rFonts w:hint="eastAsia" w:ascii="仿宋_GB2312" w:hAnsi="仿宋" w:eastAsia="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2022年烟台市牟平区卫生类事业单位公开</w:t>
      </w:r>
      <w:r>
        <w:rPr>
          <w:rFonts w:hint="eastAsia" w:ascii="仿宋_GB2312" w:hAnsi="仿宋_GB2312" w:eastAsia="仿宋_GB2312" w:cs="仿宋_GB2312"/>
          <w:color w:val="000000" w:themeColor="text1"/>
          <w:sz w:val="32"/>
          <w:szCs w:val="32"/>
          <w:highlight w:val="none"/>
          <w14:textFill>
            <w14:solidFill>
              <w14:schemeClr w14:val="tx1"/>
            </w14:solidFill>
          </w14:textFill>
        </w:rPr>
        <w:t>招聘高层次人才</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报名登记表》</w:t>
      </w:r>
      <w:r>
        <w:rPr>
          <w:rFonts w:hint="eastAsia" w:ascii="仿宋_GB2312" w:hAnsi="仿宋" w:eastAsia="仿宋_GB2312"/>
          <w:color w:val="000000" w:themeColor="text1"/>
          <w:sz w:val="32"/>
          <w:szCs w:val="32"/>
          <w:highlight w:val="none"/>
          <w:lang w:eastAsia="zh-CN"/>
          <w14:textFill>
            <w14:solidFill>
              <w14:schemeClr w14:val="tx1"/>
            </w14:solidFill>
          </w14:textFill>
        </w:rPr>
        <w:t>（</w:t>
      </w:r>
      <w:r>
        <w:rPr>
          <w:rFonts w:hint="eastAsia" w:ascii="仿宋_GB2312" w:hAnsi="仿宋" w:eastAsia="仿宋_GB2312"/>
          <w:color w:val="000000" w:themeColor="text1"/>
          <w:sz w:val="32"/>
          <w:szCs w:val="32"/>
          <w:highlight w:val="none"/>
          <w:lang w:val="en-US" w:eastAsia="zh-CN"/>
          <w14:textFill>
            <w14:solidFill>
              <w14:schemeClr w14:val="tx1"/>
            </w14:solidFill>
          </w14:textFill>
        </w:rPr>
        <w:t>附件3</w:t>
      </w:r>
      <w:r>
        <w:rPr>
          <w:rFonts w:hint="eastAsia" w:ascii="仿宋_GB2312" w:hAnsi="仿宋" w:eastAsia="仿宋_GB2312"/>
          <w:color w:val="000000" w:themeColor="text1"/>
          <w:sz w:val="32"/>
          <w:szCs w:val="32"/>
          <w:highlight w:val="none"/>
          <w:lang w:eastAsia="zh-CN"/>
          <w14:textFill>
            <w14:solidFill>
              <w14:schemeClr w14:val="tx1"/>
            </w14:solidFill>
          </w14:textFill>
        </w:rPr>
        <w:t>）、《</w:t>
      </w:r>
      <w:r>
        <w:rPr>
          <w:rFonts w:hint="eastAsia" w:ascii="仿宋_GB2312" w:hAnsi="仿宋" w:eastAsia="仿宋_GB2312"/>
          <w:color w:val="000000" w:themeColor="text1"/>
          <w:sz w:val="32"/>
          <w:szCs w:val="32"/>
          <w:highlight w:val="none"/>
          <w14:textFill>
            <w14:solidFill>
              <w14:schemeClr w14:val="tx1"/>
            </w14:solidFill>
          </w14:textFill>
        </w:rPr>
        <w:t>应聘人员健康承诺书</w:t>
      </w:r>
      <w:r>
        <w:rPr>
          <w:rFonts w:hint="eastAsia" w:ascii="仿宋_GB2312" w:hAnsi="仿宋" w:eastAsia="仿宋_GB2312"/>
          <w:color w:val="000000" w:themeColor="text1"/>
          <w:sz w:val="32"/>
          <w:szCs w:val="32"/>
          <w:highlight w:val="none"/>
          <w:lang w:eastAsia="zh-CN"/>
          <w14:textFill>
            <w14:solidFill>
              <w14:schemeClr w14:val="tx1"/>
            </w14:solidFill>
          </w14:textFill>
        </w:rPr>
        <w:t>》、《</w:t>
      </w:r>
      <w:r>
        <w:rPr>
          <w:rFonts w:hint="eastAsia" w:ascii="仿宋_GB2312" w:hAnsi="仿宋" w:eastAsia="仿宋_GB2312"/>
          <w:color w:val="000000" w:themeColor="text1"/>
          <w:sz w:val="32"/>
          <w:szCs w:val="32"/>
          <w:highlight w:val="none"/>
          <w14:textFill>
            <w14:solidFill>
              <w14:schemeClr w14:val="tx1"/>
            </w14:solidFill>
          </w14:textFill>
        </w:rPr>
        <w:t>应聘人员健康管理信息采集表</w:t>
      </w:r>
      <w:r>
        <w:rPr>
          <w:rFonts w:hint="eastAsia" w:ascii="仿宋_GB2312" w:hAnsi="仿宋" w:eastAsia="仿宋_GB2312"/>
          <w:color w:val="000000" w:themeColor="text1"/>
          <w:sz w:val="32"/>
          <w:szCs w:val="32"/>
          <w:highlight w:val="none"/>
          <w:lang w:eastAsia="zh-CN"/>
          <w14:textFill>
            <w14:solidFill>
              <w14:schemeClr w14:val="tx1"/>
            </w14:solidFill>
          </w14:textFill>
        </w:rPr>
        <w:t>》（</w:t>
      </w:r>
      <w:r>
        <w:rPr>
          <w:rFonts w:hint="eastAsia" w:ascii="仿宋_GB2312" w:hAnsi="仿宋" w:eastAsia="仿宋_GB2312"/>
          <w:color w:val="000000" w:themeColor="text1"/>
          <w:sz w:val="32"/>
          <w:szCs w:val="32"/>
          <w:highlight w:val="none"/>
          <w:lang w:val="en-US" w:eastAsia="zh-CN"/>
          <w14:textFill>
            <w14:solidFill>
              <w14:schemeClr w14:val="tx1"/>
            </w14:solidFill>
          </w14:textFill>
        </w:rPr>
        <w:t>附件7</w:t>
      </w:r>
      <w:r>
        <w:rPr>
          <w:rFonts w:hint="eastAsia" w:ascii="仿宋_GB2312" w:hAnsi="仿宋" w:eastAsia="仿宋_GB2312"/>
          <w:color w:val="000000" w:themeColor="text1"/>
          <w:sz w:val="32"/>
          <w:szCs w:val="32"/>
          <w:highlight w:val="none"/>
          <w:lang w:eastAsia="zh-CN"/>
          <w14:textFill>
            <w14:solidFill>
              <w14:schemeClr w14:val="tx1"/>
            </w14:solidFill>
          </w14:textFill>
        </w:rPr>
        <w:t>）</w:t>
      </w:r>
      <w:r>
        <w:rPr>
          <w:rFonts w:hint="eastAsia" w:ascii="仿宋_GB2312" w:hAnsi="仿宋" w:eastAsia="仿宋_GB2312"/>
          <w:color w:val="000000" w:themeColor="text1"/>
          <w:sz w:val="32"/>
          <w:szCs w:val="32"/>
          <w:highlight w:val="none"/>
          <w14:textFill>
            <w14:solidFill>
              <w14:schemeClr w14:val="tx1"/>
            </w14:solidFill>
          </w14:textFill>
        </w:rPr>
        <w:fldChar w:fldCharType="begin"/>
      </w:r>
      <w:r>
        <w:rPr>
          <w:rFonts w:hint="eastAsia" w:ascii="仿宋_GB2312" w:hAnsi="仿宋" w:eastAsia="仿宋_GB2312"/>
          <w:color w:val="000000" w:themeColor="text1"/>
          <w:sz w:val="32"/>
          <w:szCs w:val="32"/>
          <w:highlight w:val="none"/>
          <w14:textFill>
            <w14:solidFill>
              <w14:schemeClr w14:val="tx1"/>
            </w14:solidFill>
          </w14:textFill>
        </w:rPr>
        <w:instrText xml:space="preserve"> HYPERLINK "mailto:栖霞市文化馆演唱职位报名表》填写完整后扫描成PDF格式后发送到指定邮箱（qxszkb@163.com" </w:instrText>
      </w:r>
      <w:r>
        <w:rPr>
          <w:rFonts w:hint="eastAsia" w:ascii="仿宋_GB2312" w:hAnsi="仿宋" w:eastAsia="仿宋_GB2312"/>
          <w:color w:val="000000" w:themeColor="text1"/>
          <w:sz w:val="32"/>
          <w:szCs w:val="32"/>
          <w:highlight w:val="none"/>
          <w14:textFill>
            <w14:solidFill>
              <w14:schemeClr w14:val="tx1"/>
            </w14:solidFill>
          </w14:textFill>
        </w:rPr>
        <w:fldChar w:fldCharType="separate"/>
      </w:r>
      <w:r>
        <w:rPr>
          <w:rStyle w:val="8"/>
          <w:rFonts w:hint="eastAsia" w:ascii="仿宋_GB2312" w:hAnsi="仿宋" w:eastAsia="仿宋_GB2312"/>
          <w:color w:val="000000" w:themeColor="text1"/>
          <w:sz w:val="32"/>
          <w:szCs w:val="32"/>
          <w:highlight w:val="none"/>
          <w14:textFill>
            <w14:solidFill>
              <w14:schemeClr w14:val="tx1"/>
            </w14:solidFill>
          </w14:textFill>
        </w:rPr>
        <w:t>填写完整后发送到指定邮箱（</w:t>
      </w:r>
      <w:r>
        <w:rPr>
          <w:rFonts w:hint="eastAsia" w:ascii="仿宋_GB2312" w:hAnsi="仿宋_GB2312" w:eastAsia="仿宋_GB2312" w:cs="仿宋_GB2312"/>
          <w:color w:val="000000" w:themeColor="text1"/>
          <w:sz w:val="32"/>
          <w:szCs w:val="32"/>
          <w:highlight w:val="none"/>
          <w14:textFill>
            <w14:solidFill>
              <w14:schemeClr w14:val="tx1"/>
            </w14:solidFill>
          </w14:textFill>
        </w:rPr>
        <w:t>mpwjjzk@yt.shandong.cn</w:t>
      </w:r>
      <w:r>
        <w:rPr>
          <w:rFonts w:hint="eastAsia" w:ascii="仿宋_GB2312" w:hAnsi="仿宋" w:eastAsia="仿宋_GB2312"/>
          <w:color w:val="000000" w:themeColor="text1"/>
          <w:sz w:val="32"/>
          <w:szCs w:val="32"/>
          <w:highlight w:val="none"/>
          <w14:textFill>
            <w14:solidFill>
              <w14:schemeClr w14:val="tx1"/>
            </w14:solidFill>
          </w14:textFill>
        </w:rPr>
        <w:fldChar w:fldCharType="end"/>
      </w:r>
      <w:r>
        <w:rPr>
          <w:rFonts w:hint="eastAsia" w:ascii="仿宋_GB2312" w:hAnsi="仿宋" w:eastAsia="仿宋_GB2312"/>
          <w:color w:val="000000" w:themeColor="text1"/>
          <w:sz w:val="32"/>
          <w:szCs w:val="32"/>
          <w:highlight w:val="none"/>
          <w14:textFill>
            <w14:solidFill>
              <w14:schemeClr w14:val="tx1"/>
            </w14:solidFill>
          </w14:textFill>
        </w:rPr>
        <w:t>）中</w:t>
      </w:r>
      <w:r>
        <w:rPr>
          <w:rFonts w:hint="eastAsia" w:ascii="仿宋_GB2312" w:hAnsi="仿宋" w:eastAsia="仿宋_GB2312"/>
          <w:color w:val="000000" w:themeColor="text1"/>
          <w:sz w:val="32"/>
          <w:szCs w:val="32"/>
          <w:highlight w:val="none"/>
          <w:lang w:eastAsia="zh-CN"/>
          <w14:textFill>
            <w14:solidFill>
              <w14:schemeClr w14:val="tx1"/>
            </w14:solidFill>
          </w14:textFill>
        </w:rPr>
        <w:t>，</w:t>
      </w:r>
      <w:r>
        <w:rPr>
          <w:rFonts w:hint="eastAsia" w:ascii="仿宋_GB2312" w:hAnsi="仿宋" w:eastAsia="仿宋_GB2312"/>
          <w:color w:val="000000" w:themeColor="text1"/>
          <w:sz w:val="32"/>
          <w:szCs w:val="32"/>
          <w:highlight w:val="none"/>
          <w14:textFill>
            <w14:solidFill>
              <w14:schemeClr w14:val="tx1"/>
            </w14:solidFill>
          </w14:textFill>
        </w:rPr>
        <w:t>报名时间为</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2022年10月14日</w:t>
      </w:r>
      <w:r>
        <w:rPr>
          <w:rFonts w:hint="eastAsia" w:ascii="仿宋_GB2312" w:hAnsi="仿宋_GB2312" w:eastAsia="仿宋_GB2312" w:cs="仿宋_GB2312"/>
          <w:color w:val="000000" w:themeColor="text1"/>
          <w:sz w:val="32"/>
          <w:szCs w:val="32"/>
          <w:highlight w:val="none"/>
          <w14:textFill>
            <w14:solidFill>
              <w14:schemeClr w14:val="tx1"/>
            </w14:solidFill>
          </w14:textFill>
        </w:rPr>
        <w:t>9:00-</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10月18日</w:t>
      </w:r>
      <w:r>
        <w:rPr>
          <w:rFonts w:hint="eastAsia" w:ascii="仿宋_GB2312" w:hAnsi="仿宋_GB2312" w:eastAsia="仿宋_GB2312" w:cs="仿宋_GB2312"/>
          <w:color w:val="000000" w:themeColor="text1"/>
          <w:sz w:val="32"/>
          <w:szCs w:val="32"/>
          <w:highlight w:val="none"/>
          <w14:textFill>
            <w14:solidFill>
              <w14:schemeClr w14:val="tx1"/>
            </w14:solidFill>
          </w14:textFill>
        </w:rPr>
        <w:t>16:00</w:t>
      </w:r>
      <w:r>
        <w:rPr>
          <w:rFonts w:hint="eastAsia" w:ascii="仿宋_GB2312" w:hAnsi="仿宋" w:eastAsia="仿宋_GB2312"/>
          <w:color w:val="000000" w:themeColor="text1"/>
          <w:sz w:val="32"/>
          <w:szCs w:val="32"/>
          <w:highlight w:val="none"/>
          <w:lang w:eastAsia="zh-CN"/>
          <w14:textFill>
            <w14:solidFill>
              <w14:schemeClr w14:val="tx1"/>
            </w14:solidFill>
          </w14:textFill>
        </w:rPr>
        <w:t>（以邮件收到时间为准），</w:t>
      </w:r>
      <w:r>
        <w:rPr>
          <w:rFonts w:hint="eastAsia" w:ascii="仿宋_GB2312" w:hAnsi="仿宋" w:eastAsia="仿宋_GB2312"/>
          <w:color w:val="000000" w:themeColor="text1"/>
          <w:sz w:val="32"/>
          <w:szCs w:val="32"/>
          <w:highlight w:val="none"/>
          <w:lang w:val="en-US" w:eastAsia="zh-CN"/>
          <w14:textFill>
            <w14:solidFill>
              <w14:schemeClr w14:val="tx1"/>
            </w14:solidFill>
          </w14:textFill>
        </w:rPr>
        <w:t>重复发的以最后一次收到的邮件为准</w:t>
      </w:r>
      <w:r>
        <w:rPr>
          <w:rFonts w:hint="eastAsia" w:ascii="仿宋_GB2312" w:hAnsi="仿宋" w:eastAsia="仿宋_GB2312"/>
          <w:color w:val="000000" w:themeColor="text1"/>
          <w:sz w:val="32"/>
          <w:szCs w:val="32"/>
          <w:highlight w:val="none"/>
          <w:u w:val="none"/>
          <w:lang w:eastAsia="zh-CN"/>
          <w14:textFill>
            <w14:solidFill>
              <w14:schemeClr w14:val="tx1"/>
            </w14:solidFill>
          </w14:textFill>
        </w:rPr>
        <w:t>。</w:t>
      </w:r>
    </w:p>
    <w:p>
      <w:pPr>
        <w:snapToGrid w:val="0"/>
        <w:spacing w:line="560" w:lineRule="exact"/>
        <w:ind w:firstLine="627" w:firstLineChars="196"/>
        <w:rPr>
          <w:rFonts w:ascii="黑体" w:hAnsi="黑体" w:eastAsia="黑体" w:cs="黑体"/>
          <w:color w:val="000000" w:themeColor="text1"/>
          <w:sz w:val="32"/>
          <w:szCs w:val="32"/>
          <w:highlight w:val="none"/>
          <w14:textFill>
            <w14:solidFill>
              <w14:schemeClr w14:val="tx1"/>
            </w14:solidFill>
          </w14:textFill>
        </w:rPr>
      </w:pPr>
      <w:r>
        <w:rPr>
          <w:rFonts w:hint="eastAsia" w:ascii="黑体" w:hAnsi="黑体" w:eastAsia="黑体" w:cs="黑体"/>
          <w:color w:val="000000" w:themeColor="text1"/>
          <w:sz w:val="32"/>
          <w:szCs w:val="32"/>
          <w:highlight w:val="none"/>
          <w:lang w:val="en-US" w:eastAsia="zh-CN"/>
          <w14:textFill>
            <w14:solidFill>
              <w14:schemeClr w14:val="tx1"/>
            </w14:solidFill>
          </w14:textFill>
        </w:rPr>
        <w:t>10</w:t>
      </w:r>
      <w:r>
        <w:rPr>
          <w:rFonts w:hint="eastAsia" w:ascii="黑体" w:hAnsi="黑体" w:eastAsia="黑体" w:cs="黑体"/>
          <w:color w:val="000000" w:themeColor="text1"/>
          <w:sz w:val="32"/>
          <w:szCs w:val="32"/>
          <w:highlight w:val="none"/>
          <w14:textFill>
            <w14:solidFill>
              <w14:schemeClr w14:val="tx1"/>
            </w14:solidFill>
          </w14:textFill>
        </w:rPr>
        <w:t>.填报相关表格、信息时需注意什么？</w:t>
      </w:r>
    </w:p>
    <w:p>
      <w:pPr>
        <w:spacing w:line="560" w:lineRule="exact"/>
        <w:ind w:firstLine="640" w:firstLineChars="200"/>
        <w:rPr>
          <w:rFonts w:ascii="仿宋_GB2312" w:hAnsi="仿宋" w:eastAsia="仿宋_GB2312"/>
          <w:b/>
          <w:color w:val="000000" w:themeColor="text1"/>
          <w:sz w:val="32"/>
          <w:szCs w:val="32"/>
          <w:highlight w:val="none"/>
          <w14:textFill>
            <w14:solidFill>
              <w14:schemeClr w14:val="tx1"/>
            </w14:solidFill>
          </w14:textFill>
        </w:rPr>
      </w:pPr>
      <w:r>
        <w:rPr>
          <w:rFonts w:hint="eastAsia" w:ascii="仿宋_GB2312" w:hAnsi="仿宋" w:eastAsia="仿宋_GB2312"/>
          <w:color w:val="000000" w:themeColor="text1"/>
          <w:sz w:val="32"/>
          <w:szCs w:val="32"/>
          <w:highlight w:val="none"/>
          <w14:textFill>
            <w14:solidFill>
              <w14:schemeClr w14:val="tx1"/>
            </w14:solidFill>
          </w14:textFill>
        </w:rPr>
        <w:t>应聘人员要仔细阅读《简章》及本须知内容，填报的相关表格、信息等必须真实、全面、准确，主要信息填报不实的，按弄虚作假处理。</w:t>
      </w:r>
      <w:r>
        <w:rPr>
          <w:rFonts w:hint="eastAsia" w:ascii="仿宋_GB2312" w:hAnsi="仿宋" w:eastAsia="仿宋_GB2312"/>
          <w:b/>
          <w:color w:val="000000" w:themeColor="text1"/>
          <w:sz w:val="32"/>
          <w:szCs w:val="32"/>
          <w:highlight w:val="none"/>
          <w14:textFill>
            <w14:solidFill>
              <w14:schemeClr w14:val="tx1"/>
            </w14:solidFill>
          </w14:textFill>
        </w:rPr>
        <w:t>因信息填报不全、错误等导致未通过招聘单位资格审查的，责任由应聘人员自负。</w:t>
      </w:r>
    </w:p>
    <w:p>
      <w:pPr>
        <w:spacing w:line="580" w:lineRule="exact"/>
        <w:ind w:firstLine="640" w:firstLineChars="200"/>
        <w:rPr>
          <w:rFonts w:ascii="仿宋_GB2312" w:hAnsi="仿宋" w:eastAsia="仿宋_GB2312"/>
          <w:b/>
          <w:color w:val="000000" w:themeColor="text1"/>
          <w:sz w:val="32"/>
          <w:szCs w:val="32"/>
          <w:highlight w:val="none"/>
          <w14:textFill>
            <w14:solidFill>
              <w14:schemeClr w14:val="tx1"/>
            </w14:solidFill>
          </w14:textFill>
        </w:rPr>
      </w:pPr>
      <w:r>
        <w:rPr>
          <w:rFonts w:hint="eastAsia" w:eastAsia="仿宋_GB2312"/>
          <w:color w:val="000000" w:themeColor="text1"/>
          <w:sz w:val="32"/>
          <w:szCs w:val="32"/>
          <w:highlight w:val="none"/>
          <w:lang w:eastAsia="zh-CN"/>
          <w14:textFill>
            <w14:solidFill>
              <w14:schemeClr w14:val="tx1"/>
            </w14:solidFill>
          </w14:textFill>
        </w:rPr>
        <w:t>报名表格</w:t>
      </w:r>
      <w:r>
        <w:rPr>
          <w:rFonts w:eastAsia="仿宋_GB2312"/>
          <w:color w:val="000000" w:themeColor="text1"/>
          <w:sz w:val="32"/>
          <w:szCs w:val="32"/>
          <w:highlight w:val="none"/>
          <w14:textFill>
            <w14:solidFill>
              <w14:schemeClr w14:val="tx1"/>
            </w14:solidFill>
          </w14:textFill>
        </w:rPr>
        <w:t>中未能涵盖报考岗位所要求资格条件的，务必在“备注栏”中如实填写。家庭成员及其主要社会关系，必须填写姓名、工作单位及职务。学习和工作经历，必须从高中阶段开始填写。</w:t>
      </w:r>
    </w:p>
    <w:p>
      <w:pPr>
        <w:spacing w:line="560" w:lineRule="exact"/>
        <w:ind w:firstLine="640" w:firstLineChars="200"/>
        <w:rPr>
          <w:rFonts w:ascii="黑体" w:hAnsi="黑体" w:eastAsia="黑体" w:cs="黑体"/>
          <w:color w:val="000000" w:themeColor="text1"/>
          <w:kern w:val="0"/>
          <w:sz w:val="32"/>
          <w:szCs w:val="32"/>
          <w:highlight w:val="none"/>
          <w14:textFill>
            <w14:solidFill>
              <w14:schemeClr w14:val="tx1"/>
            </w14:solidFill>
          </w14:textFill>
        </w:rPr>
      </w:pPr>
      <w:r>
        <w:rPr>
          <w:rFonts w:hint="eastAsia" w:ascii="黑体" w:hAnsi="黑体" w:eastAsia="黑体" w:cs="黑体"/>
          <w:color w:val="000000" w:themeColor="text1"/>
          <w:kern w:val="0"/>
          <w:sz w:val="32"/>
          <w:szCs w:val="32"/>
          <w:highlight w:val="none"/>
          <w:lang w:val="en-US" w:eastAsia="zh-CN"/>
          <w14:textFill>
            <w14:solidFill>
              <w14:schemeClr w14:val="tx1"/>
            </w14:solidFill>
          </w14:textFill>
        </w:rPr>
        <w:t>11</w:t>
      </w:r>
      <w:r>
        <w:rPr>
          <w:rFonts w:hint="eastAsia" w:ascii="黑体" w:hAnsi="黑体" w:eastAsia="黑体" w:cs="黑体"/>
          <w:color w:val="000000" w:themeColor="text1"/>
          <w:kern w:val="0"/>
          <w:sz w:val="32"/>
          <w:szCs w:val="32"/>
          <w:highlight w:val="none"/>
          <w14:textFill>
            <w14:solidFill>
              <w14:schemeClr w14:val="tx1"/>
            </w14:solidFill>
          </w14:textFill>
        </w:rPr>
        <w:t>.应聘人员是否可以报考多个岗位？</w:t>
      </w:r>
    </w:p>
    <w:p>
      <w:pPr>
        <w:spacing w:line="560" w:lineRule="exact"/>
        <w:ind w:firstLine="640" w:firstLineChars="200"/>
        <w:rPr>
          <w:rFonts w:ascii="仿宋_GB2312" w:hAnsi="仿宋_GB2312" w:eastAsia="仿宋_GB2312" w:cs="仿宋_GB2312"/>
          <w:color w:val="000000" w:themeColor="text1"/>
          <w:kern w:val="0"/>
          <w:sz w:val="32"/>
          <w:szCs w:val="32"/>
          <w:highlight w:val="none"/>
          <w14:textFill>
            <w14:solidFill>
              <w14:schemeClr w14:val="tx1"/>
            </w14:solidFill>
          </w14:textFill>
        </w:rPr>
      </w:pPr>
      <w:r>
        <w:rPr>
          <w:rFonts w:hint="eastAsia" w:ascii="仿宋_GB2312" w:hAnsi="仿宋_GB2312" w:eastAsia="仿宋_GB2312" w:cs="仿宋_GB2312"/>
          <w:color w:val="000000" w:themeColor="text1"/>
          <w:kern w:val="0"/>
          <w:sz w:val="32"/>
          <w:szCs w:val="32"/>
          <w:highlight w:val="none"/>
          <w14:textFill>
            <w14:solidFill>
              <w14:schemeClr w14:val="tx1"/>
            </w14:solidFill>
          </w14:textFill>
        </w:rPr>
        <w:t>不能。应聘人员只能报考一个岗位。</w:t>
      </w:r>
    </w:p>
    <w:p>
      <w:pPr>
        <w:spacing w:line="560" w:lineRule="exact"/>
        <w:ind w:firstLine="640" w:firstLineChars="200"/>
        <w:rPr>
          <w:rFonts w:ascii="黑体" w:hAnsi="黑体" w:eastAsia="黑体" w:cs="黑体"/>
          <w:color w:val="000000" w:themeColor="text1"/>
          <w:kern w:val="0"/>
          <w:sz w:val="32"/>
          <w:szCs w:val="32"/>
          <w:highlight w:val="none"/>
          <w14:textFill>
            <w14:solidFill>
              <w14:schemeClr w14:val="tx1"/>
            </w14:solidFill>
          </w14:textFill>
        </w:rPr>
      </w:pPr>
      <w:r>
        <w:rPr>
          <w:rFonts w:hint="eastAsia" w:ascii="黑体" w:hAnsi="黑体" w:eastAsia="黑体" w:cs="黑体"/>
          <w:color w:val="000000" w:themeColor="text1"/>
          <w:kern w:val="0"/>
          <w:sz w:val="32"/>
          <w:szCs w:val="32"/>
          <w:highlight w:val="none"/>
          <w:lang w:val="en-US" w:eastAsia="zh-CN"/>
          <w14:textFill>
            <w14:solidFill>
              <w14:schemeClr w14:val="tx1"/>
            </w14:solidFill>
          </w14:textFill>
        </w:rPr>
        <w:t>12</w:t>
      </w:r>
      <w:r>
        <w:rPr>
          <w:rFonts w:hint="eastAsia" w:ascii="黑体" w:hAnsi="黑体" w:eastAsia="黑体" w:cs="黑体"/>
          <w:color w:val="000000" w:themeColor="text1"/>
          <w:kern w:val="0"/>
          <w:sz w:val="32"/>
          <w:szCs w:val="32"/>
          <w:highlight w:val="none"/>
          <w14:textFill>
            <w14:solidFill>
              <w14:schemeClr w14:val="tx1"/>
            </w14:solidFill>
          </w14:textFill>
        </w:rPr>
        <w:t>.应聘人员是否可以更改报考岗位？</w:t>
      </w:r>
    </w:p>
    <w:p>
      <w:pPr>
        <w:spacing w:line="560" w:lineRule="exact"/>
        <w:ind w:firstLine="640" w:firstLineChars="200"/>
        <w:rPr>
          <w:rFonts w:hint="eastAsia" w:ascii="仿宋_GB2312" w:eastAsia="仿宋_GB2312"/>
          <w:b/>
          <w:color w:val="000000" w:themeColor="text1"/>
          <w:sz w:val="32"/>
          <w:szCs w:val="32"/>
          <w:highlight w:val="none"/>
          <w:lang w:eastAsia="zh-CN"/>
          <w14:textFill>
            <w14:solidFill>
              <w14:schemeClr w14:val="tx1"/>
            </w14:solidFill>
          </w14:textFill>
        </w:rPr>
      </w:pPr>
      <w:r>
        <w:rPr>
          <w:rFonts w:hint="eastAsia" w:ascii="仿宋_GB2312" w:hAnsi="仿宋_GB2312" w:eastAsia="仿宋_GB2312" w:cs="仿宋_GB2312"/>
          <w:color w:val="000000" w:themeColor="text1"/>
          <w:kern w:val="0"/>
          <w:sz w:val="32"/>
          <w:szCs w:val="32"/>
          <w:highlight w:val="none"/>
          <w14:textFill>
            <w14:solidFill>
              <w14:schemeClr w14:val="tx1"/>
            </w14:solidFill>
          </w14:textFill>
        </w:rPr>
        <w:t>审核部门对应聘人员的报考信息进行审查之前，应聘人员可以更改报考岗位。审核通过的应聘人员</w:t>
      </w:r>
      <w:r>
        <w:rPr>
          <w:rFonts w:hint="eastAsia" w:ascii="仿宋_GB2312" w:hAnsi="仿宋_GB2312" w:eastAsia="仿宋_GB2312" w:cs="仿宋_GB2312"/>
          <w:color w:val="000000" w:themeColor="text1"/>
          <w:kern w:val="0"/>
          <w:sz w:val="32"/>
          <w:szCs w:val="32"/>
          <w:highlight w:val="none"/>
          <w:lang w:eastAsia="zh-CN"/>
          <w14:textFill>
            <w14:solidFill>
              <w14:schemeClr w14:val="tx1"/>
            </w14:solidFill>
          </w14:textFill>
        </w:rPr>
        <w:t>由审核部门邮箱回复告知</w:t>
      </w:r>
      <w:r>
        <w:rPr>
          <w:rFonts w:hint="eastAsia" w:ascii="仿宋_GB2312" w:hAnsi="仿宋_GB2312" w:eastAsia="仿宋_GB2312" w:cs="仿宋_GB2312"/>
          <w:color w:val="000000" w:themeColor="text1"/>
          <w:kern w:val="0"/>
          <w:sz w:val="32"/>
          <w:szCs w:val="32"/>
          <w:highlight w:val="none"/>
          <w14:textFill>
            <w14:solidFill>
              <w14:schemeClr w14:val="tx1"/>
            </w14:solidFill>
          </w14:textFill>
        </w:rPr>
        <w:t>，</w:t>
      </w:r>
      <w:r>
        <w:rPr>
          <w:rFonts w:hint="eastAsia" w:ascii="仿宋_GB2312" w:hAnsi="仿宋_GB2312" w:eastAsia="仿宋_GB2312" w:cs="仿宋_GB2312"/>
          <w:color w:val="000000" w:themeColor="text1"/>
          <w:kern w:val="0"/>
          <w:sz w:val="32"/>
          <w:szCs w:val="32"/>
          <w:highlight w:val="none"/>
          <w:lang w:eastAsia="zh-CN"/>
          <w14:textFill>
            <w14:solidFill>
              <w14:schemeClr w14:val="tx1"/>
            </w14:solidFill>
          </w14:textFill>
        </w:rPr>
        <w:t>通过后不得改报</w:t>
      </w:r>
      <w:r>
        <w:rPr>
          <w:rFonts w:hint="eastAsia" w:ascii="仿宋_GB2312" w:hAnsi="仿宋_GB2312" w:eastAsia="仿宋_GB2312" w:cs="仿宋_GB2312"/>
          <w:color w:val="000000" w:themeColor="text1"/>
          <w:kern w:val="0"/>
          <w:sz w:val="32"/>
          <w:szCs w:val="32"/>
          <w:highlight w:val="none"/>
          <w14:textFill>
            <w14:solidFill>
              <w14:schemeClr w14:val="tx1"/>
            </w14:solidFill>
          </w14:textFill>
        </w:rPr>
        <w:t>；审核未通过的应聘人员，在报名时间内，也可以更改报考岗位。</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color w:val="000000" w:themeColor="text1"/>
          <w:sz w:val="32"/>
          <w:szCs w:val="32"/>
          <w:highlight w:val="none"/>
          <w14:textFill>
            <w14:solidFill>
              <w14:schemeClr w14:val="tx1"/>
            </w14:solidFill>
          </w14:textFill>
        </w:rPr>
      </w:pPr>
      <w:r>
        <w:rPr>
          <w:rFonts w:hint="eastAsia" w:ascii="黑体" w:hAnsi="黑体" w:eastAsia="黑体" w:cs="黑体"/>
          <w:color w:val="000000" w:themeColor="text1"/>
          <w:sz w:val="32"/>
          <w:szCs w:val="32"/>
          <w:highlight w:val="none"/>
          <w14:textFill>
            <w14:solidFill>
              <w14:schemeClr w14:val="tx1"/>
            </w14:solidFill>
          </w14:textFill>
        </w:rPr>
        <w:t>1</w:t>
      </w:r>
      <w:r>
        <w:rPr>
          <w:rFonts w:hint="eastAsia" w:ascii="黑体" w:hAnsi="黑体" w:eastAsia="黑体" w:cs="黑体"/>
          <w:color w:val="000000" w:themeColor="text1"/>
          <w:sz w:val="32"/>
          <w:szCs w:val="32"/>
          <w:highlight w:val="none"/>
          <w:lang w:val="en-US" w:eastAsia="zh-CN"/>
          <w14:textFill>
            <w14:solidFill>
              <w14:schemeClr w14:val="tx1"/>
            </w14:solidFill>
          </w14:textFill>
        </w:rPr>
        <w:t>3</w:t>
      </w:r>
      <w:r>
        <w:rPr>
          <w:rFonts w:hint="eastAsia" w:ascii="黑体" w:hAnsi="黑体" w:eastAsia="黑体" w:cs="黑体"/>
          <w:color w:val="000000" w:themeColor="text1"/>
          <w:sz w:val="32"/>
          <w:szCs w:val="32"/>
          <w:highlight w:val="none"/>
          <w14:textFill>
            <w14:solidFill>
              <w14:schemeClr w14:val="tx1"/>
            </w14:solidFill>
          </w14:textFill>
        </w:rPr>
        <w:t>.已经签订就业协议书的2022年全日制普通高等院校毕业生，报考时应注意什么？</w:t>
      </w:r>
    </w:p>
    <w:p>
      <w:pPr>
        <w:spacing w:line="560" w:lineRule="exact"/>
        <w:ind w:firstLine="640" w:firstLineChars="200"/>
        <w:rPr>
          <w:rFonts w:ascii="黑体" w:hAnsi="黑体" w:eastAsia="黑体" w:cs="黑体"/>
          <w:color w:val="000000" w:themeColor="text1"/>
          <w:kern w:val="0"/>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已经签订就业协议书的2022年全日制普通高等院校毕业生，在填写报名信息时，应在“现工作单位”栏填写签约单位名称。在现场资格审查时还需要签约单位出具单位同意报考证明（采用《简章》附件</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4</w:t>
      </w:r>
      <w:r>
        <w:rPr>
          <w:rFonts w:hint="eastAsia" w:ascii="仿宋_GB2312" w:hAnsi="仿宋_GB2312" w:eastAsia="仿宋_GB2312" w:cs="仿宋_GB2312"/>
          <w:color w:val="000000" w:themeColor="text1"/>
          <w:sz w:val="32"/>
          <w:szCs w:val="32"/>
          <w:highlight w:val="none"/>
          <w14:textFill>
            <w14:solidFill>
              <w14:schemeClr w14:val="tx1"/>
            </w14:solidFill>
          </w14:textFill>
        </w:rPr>
        <w:t>样式）或解约函。</w:t>
      </w:r>
    </w:p>
    <w:p>
      <w:pPr>
        <w:spacing w:line="560" w:lineRule="exact"/>
        <w:ind w:firstLine="640" w:firstLineChars="200"/>
        <w:rPr>
          <w:rFonts w:ascii="黑体" w:hAnsi="黑体" w:eastAsia="黑体" w:cs="黑体"/>
          <w:color w:val="000000" w:themeColor="text1"/>
          <w:kern w:val="0"/>
          <w:sz w:val="32"/>
          <w:szCs w:val="32"/>
          <w:highlight w:val="none"/>
          <w14:textFill>
            <w14:solidFill>
              <w14:schemeClr w14:val="tx1"/>
            </w14:solidFill>
          </w14:textFill>
        </w:rPr>
      </w:pPr>
      <w:r>
        <w:rPr>
          <w:rFonts w:hint="eastAsia" w:ascii="黑体" w:hAnsi="黑体" w:eastAsia="黑体" w:cs="黑体"/>
          <w:color w:val="000000" w:themeColor="text1"/>
          <w:kern w:val="0"/>
          <w:sz w:val="32"/>
          <w:szCs w:val="32"/>
          <w:highlight w:val="none"/>
          <w14:textFill>
            <w14:solidFill>
              <w14:schemeClr w14:val="tx1"/>
            </w14:solidFill>
          </w14:textFill>
        </w:rPr>
        <w:t>1</w:t>
      </w:r>
      <w:r>
        <w:rPr>
          <w:rFonts w:hint="eastAsia" w:ascii="黑体" w:hAnsi="黑体" w:eastAsia="黑体" w:cs="黑体"/>
          <w:color w:val="000000" w:themeColor="text1"/>
          <w:kern w:val="0"/>
          <w:sz w:val="32"/>
          <w:szCs w:val="32"/>
          <w:highlight w:val="none"/>
          <w:lang w:val="en-US" w:eastAsia="zh-CN"/>
          <w14:textFill>
            <w14:solidFill>
              <w14:schemeClr w14:val="tx1"/>
            </w14:solidFill>
          </w14:textFill>
        </w:rPr>
        <w:t>4</w:t>
      </w:r>
      <w:r>
        <w:rPr>
          <w:rFonts w:hint="eastAsia" w:ascii="黑体" w:hAnsi="黑体" w:eastAsia="黑体" w:cs="黑体"/>
          <w:color w:val="000000" w:themeColor="text1"/>
          <w:kern w:val="0"/>
          <w:sz w:val="32"/>
          <w:szCs w:val="32"/>
          <w:highlight w:val="none"/>
          <w14:textFill>
            <w14:solidFill>
              <w14:schemeClr w14:val="tx1"/>
            </w14:solidFill>
          </w14:textFill>
        </w:rPr>
        <w:t>.考试费用是如何收取的？</w:t>
      </w:r>
    </w:p>
    <w:p>
      <w:pPr>
        <w:keepNext w:val="0"/>
        <w:keepLines w:val="0"/>
        <w:pageBreakBefore w:val="0"/>
        <w:numPr>
          <w:ilvl w:val="0"/>
          <w:numId w:val="0"/>
        </w:numPr>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color w:val="000000" w:themeColor="text1"/>
          <w:kern w:val="0"/>
          <w:sz w:val="32"/>
          <w:szCs w:val="32"/>
          <w:highlight w:val="none"/>
          <w:lang w:eastAsia="zh-CN"/>
          <w14:textFill>
            <w14:solidFill>
              <w14:schemeClr w14:val="tx1"/>
            </w14:solidFill>
          </w14:textFill>
        </w:rPr>
      </w:pPr>
      <w:r>
        <w:rPr>
          <w:rFonts w:hint="eastAsia" w:ascii="仿宋_GB2312" w:hAnsi="仿宋_GB2312" w:eastAsia="仿宋_GB2312" w:cs="仿宋_GB2312"/>
          <w:color w:val="000000" w:themeColor="text1"/>
          <w:kern w:val="0"/>
          <w:sz w:val="32"/>
          <w:szCs w:val="32"/>
          <w:highlight w:val="none"/>
          <w14:textFill>
            <w14:solidFill>
              <w14:schemeClr w14:val="tx1"/>
            </w14:solidFill>
          </w14:textFill>
        </w:rPr>
        <w:t>按照</w:t>
      </w:r>
      <w:r>
        <w:rPr>
          <w:rFonts w:hint="eastAsia" w:ascii="仿宋_GB2312" w:hAnsi="仿宋_GB2312" w:eastAsia="仿宋_GB2312" w:cs="仿宋_GB2312"/>
          <w:color w:val="000000" w:themeColor="text1"/>
          <w:sz w:val="32"/>
          <w:szCs w:val="32"/>
          <w:highlight w:val="none"/>
          <w14:textFill>
            <w14:solidFill>
              <w14:schemeClr w14:val="tx1"/>
            </w14:solidFill>
          </w14:textFill>
        </w:rPr>
        <w:t>鲁发改成本〔2018〕1427号</w:t>
      </w:r>
      <w:r>
        <w:rPr>
          <w:rFonts w:hint="eastAsia" w:ascii="仿宋_GB2312" w:hAnsi="仿宋_GB2312" w:eastAsia="仿宋_GB2312" w:cs="仿宋_GB2312"/>
          <w:color w:val="000000" w:themeColor="text1"/>
          <w:kern w:val="0"/>
          <w:sz w:val="32"/>
          <w:szCs w:val="32"/>
          <w:highlight w:val="none"/>
          <w14:textFill>
            <w14:solidFill>
              <w14:schemeClr w14:val="tx1"/>
            </w14:solidFill>
          </w14:textFill>
        </w:rPr>
        <w:t>文件的规定，面试费用每人70元。</w:t>
      </w:r>
      <w:r>
        <w:rPr>
          <w:rFonts w:hint="eastAsia" w:ascii="仿宋_GB2312" w:hAnsi="仿宋_GB2312" w:eastAsia="仿宋_GB2312" w:cs="仿宋_GB2312"/>
          <w:color w:val="000000" w:themeColor="text1"/>
          <w:sz w:val="32"/>
          <w:szCs w:val="32"/>
          <w:highlight w:val="none"/>
          <w14:textFill>
            <w14:solidFill>
              <w14:schemeClr w14:val="tx1"/>
            </w14:solidFill>
          </w14:textFill>
        </w:rPr>
        <w:t>享受减免考务费用的农村特困大学生、城市低保人员和残疾人，现场提交申办免费的有关证明材料原件和复印件（1份）。具体包括：农村绝对贫困家庭的应聘人员须提交“家庭所在地的县（市、区）扶贫办（部门）出具的特困证明和《特困家庭基本情况档案卡》或省人力资源社会保障厅、省教育厅核发的《山东省特困家庭毕</w:t>
      </w:r>
      <w:bookmarkStart w:id="2" w:name="_GoBack"/>
      <w:bookmarkEnd w:id="2"/>
      <w:r>
        <w:rPr>
          <w:rFonts w:hint="eastAsia" w:ascii="仿宋_GB2312" w:hAnsi="仿宋_GB2312" w:eastAsia="仿宋_GB2312" w:cs="仿宋_GB2312"/>
          <w:color w:val="000000" w:themeColor="text1"/>
          <w:sz w:val="32"/>
          <w:szCs w:val="32"/>
          <w:highlight w:val="none"/>
          <w14:textFill>
            <w14:solidFill>
              <w14:schemeClr w14:val="tx1"/>
            </w14:solidFill>
          </w14:textFill>
        </w:rPr>
        <w:t>业生就业服务卡》”；享受最低生活保障城镇家庭的应聘人员须提交“家庭所在地的县（市、区）民政部门出具的享受最低生活保障的证明和低保证”；残疾人须提交“有效期内的残疾人联合会机关颁发的《中华人民共和国残疾人证》”。</w:t>
      </w:r>
    </w:p>
    <w:p>
      <w:pPr>
        <w:spacing w:line="560" w:lineRule="exact"/>
        <w:ind w:firstLine="640" w:firstLineChars="200"/>
        <w:rPr>
          <w:rFonts w:ascii="黑体" w:hAnsi="黑体" w:eastAsia="黑体" w:cs="黑体"/>
          <w:color w:val="000000" w:themeColor="text1"/>
          <w:kern w:val="0"/>
          <w:sz w:val="32"/>
          <w:szCs w:val="32"/>
          <w:highlight w:val="none"/>
          <w14:textFill>
            <w14:solidFill>
              <w14:schemeClr w14:val="tx1"/>
            </w14:solidFill>
          </w14:textFill>
        </w:rPr>
      </w:pPr>
      <w:r>
        <w:rPr>
          <w:rFonts w:hint="eastAsia" w:ascii="黑体" w:hAnsi="黑体" w:eastAsia="黑体" w:cs="黑体"/>
          <w:color w:val="000000" w:themeColor="text1"/>
          <w:kern w:val="0"/>
          <w:sz w:val="32"/>
          <w:szCs w:val="32"/>
          <w:highlight w:val="none"/>
          <w:lang w:val="en-US" w:eastAsia="zh-CN"/>
          <w14:textFill>
            <w14:solidFill>
              <w14:schemeClr w14:val="tx1"/>
            </w14:solidFill>
          </w14:textFill>
        </w:rPr>
        <w:t>15</w:t>
      </w:r>
      <w:r>
        <w:rPr>
          <w:rFonts w:hint="eastAsia" w:ascii="黑体" w:hAnsi="黑体" w:eastAsia="黑体" w:cs="黑体"/>
          <w:color w:val="000000" w:themeColor="text1"/>
          <w:kern w:val="0"/>
          <w:sz w:val="32"/>
          <w:szCs w:val="32"/>
          <w:highlight w:val="none"/>
          <w14:textFill>
            <w14:solidFill>
              <w14:schemeClr w14:val="tx1"/>
            </w14:solidFill>
          </w14:textFill>
        </w:rPr>
        <w:t>.现场资格审查是否必须本人到场？</w:t>
      </w:r>
    </w:p>
    <w:p>
      <w:pPr>
        <w:spacing w:line="560" w:lineRule="exact"/>
        <w:ind w:firstLine="640" w:firstLineChars="200"/>
        <w:rPr>
          <w:rFonts w:hint="eastAsia" w:ascii="仿宋_GB2312" w:hAnsi="仿宋_GB2312" w:eastAsia="仿宋_GB2312" w:cs="仿宋_GB2312"/>
          <w:color w:val="000000" w:themeColor="text1"/>
          <w:kern w:val="0"/>
          <w:sz w:val="32"/>
          <w:szCs w:val="32"/>
          <w:highlight w:val="none"/>
          <w14:textFill>
            <w14:solidFill>
              <w14:schemeClr w14:val="tx1"/>
            </w14:solidFill>
          </w14:textFill>
        </w:rPr>
      </w:pPr>
      <w:r>
        <w:rPr>
          <w:rFonts w:hint="eastAsia" w:ascii="仿宋_GB2312" w:hAnsi="仿宋_GB2312" w:eastAsia="仿宋_GB2312" w:cs="仿宋_GB2312"/>
          <w:color w:val="000000" w:themeColor="text1"/>
          <w:kern w:val="0"/>
          <w:sz w:val="32"/>
          <w:szCs w:val="32"/>
          <w:highlight w:val="none"/>
          <w14:textFill>
            <w14:solidFill>
              <w14:schemeClr w14:val="tx1"/>
            </w14:solidFill>
          </w14:textFill>
        </w:rPr>
        <w:t>现场资格审查</w:t>
      </w:r>
      <w:r>
        <w:rPr>
          <w:rFonts w:hint="eastAsia" w:ascii="仿宋_GB2312" w:hAnsi="仿宋_GB2312" w:eastAsia="仿宋_GB2312" w:cs="仿宋_GB2312"/>
          <w:b/>
          <w:color w:val="000000" w:themeColor="text1"/>
          <w:kern w:val="0"/>
          <w:sz w:val="32"/>
          <w:szCs w:val="32"/>
          <w:highlight w:val="none"/>
          <w14:textFill>
            <w14:solidFill>
              <w14:schemeClr w14:val="tx1"/>
            </w14:solidFill>
          </w14:textFill>
        </w:rPr>
        <w:t>必须本人在指定时间内亲自到场</w:t>
      </w:r>
      <w:r>
        <w:rPr>
          <w:rFonts w:hint="eastAsia" w:ascii="仿宋_GB2312" w:hAnsi="仿宋_GB2312" w:eastAsia="仿宋_GB2312" w:cs="仿宋_GB2312"/>
          <w:color w:val="000000" w:themeColor="text1"/>
          <w:kern w:val="0"/>
          <w:sz w:val="32"/>
          <w:szCs w:val="32"/>
          <w:highlight w:val="none"/>
          <w14:textFill>
            <w14:solidFill>
              <w14:schemeClr w14:val="tx1"/>
            </w14:solidFill>
          </w14:textFill>
        </w:rPr>
        <w:t>，</w:t>
      </w:r>
      <w:r>
        <w:rPr>
          <w:rFonts w:hint="eastAsia" w:ascii="仿宋_GB2312" w:hAnsi="仿宋_GB2312" w:eastAsia="仿宋_GB2312" w:cs="仿宋_GB2312"/>
          <w:b/>
          <w:color w:val="000000" w:themeColor="text1"/>
          <w:kern w:val="0"/>
          <w:sz w:val="32"/>
          <w:szCs w:val="32"/>
          <w:highlight w:val="none"/>
          <w14:textFill>
            <w14:solidFill>
              <w14:schemeClr w14:val="tx1"/>
            </w14:solidFill>
          </w14:textFill>
        </w:rPr>
        <w:t>不允许委托他人替代</w:t>
      </w:r>
      <w:r>
        <w:rPr>
          <w:rFonts w:hint="eastAsia" w:ascii="仿宋_GB2312" w:hAnsi="仿宋_GB2312" w:eastAsia="仿宋_GB2312" w:cs="仿宋_GB2312"/>
          <w:color w:val="000000" w:themeColor="text1"/>
          <w:kern w:val="0"/>
          <w:sz w:val="32"/>
          <w:szCs w:val="32"/>
          <w:highlight w:val="none"/>
          <w14:textFill>
            <w14:solidFill>
              <w14:schemeClr w14:val="tx1"/>
            </w14:solidFill>
          </w14:textFill>
        </w:rPr>
        <w:t>。</w:t>
      </w:r>
    </w:p>
    <w:p>
      <w:pPr>
        <w:keepNext w:val="0"/>
        <w:keepLines w:val="0"/>
        <w:pageBreakBefore w:val="0"/>
        <w:kinsoku/>
        <w:wordWrap/>
        <w:overflowPunct/>
        <w:topLinePunct w:val="0"/>
        <w:autoSpaceDE/>
        <w:autoSpaceDN/>
        <w:bidi w:val="0"/>
        <w:spacing w:line="560" w:lineRule="exact"/>
        <w:ind w:firstLine="640" w:firstLineChars="200"/>
        <w:textAlignment w:val="auto"/>
        <w:rPr>
          <w:rFonts w:ascii="黑体" w:hAnsi="黑体" w:eastAsia="黑体" w:cs="黑体"/>
          <w:color w:val="000000" w:themeColor="text1"/>
          <w:kern w:val="0"/>
          <w:sz w:val="32"/>
          <w:szCs w:val="32"/>
          <w14:textFill>
            <w14:solidFill>
              <w14:schemeClr w14:val="tx1"/>
            </w14:solidFill>
          </w14:textFill>
        </w:rPr>
      </w:pPr>
      <w:r>
        <w:rPr>
          <w:rFonts w:hint="eastAsia" w:ascii="黑体" w:hAnsi="黑体" w:eastAsia="黑体" w:cs="黑体"/>
          <w:color w:val="000000" w:themeColor="text1"/>
          <w:kern w:val="0"/>
          <w:sz w:val="32"/>
          <w:szCs w:val="32"/>
          <w14:textFill>
            <w14:solidFill>
              <w14:schemeClr w14:val="tx1"/>
            </w14:solidFill>
          </w14:textFill>
        </w:rPr>
        <w:t>1</w:t>
      </w:r>
      <w:r>
        <w:rPr>
          <w:rFonts w:hint="eastAsia" w:ascii="黑体" w:hAnsi="黑体" w:eastAsia="黑体" w:cs="黑体"/>
          <w:color w:val="000000" w:themeColor="text1"/>
          <w:kern w:val="0"/>
          <w:sz w:val="32"/>
          <w:szCs w:val="32"/>
          <w:lang w:val="en-US" w:eastAsia="zh-CN"/>
          <w14:textFill>
            <w14:solidFill>
              <w14:schemeClr w14:val="tx1"/>
            </w14:solidFill>
          </w14:textFill>
        </w:rPr>
        <w:t>6</w:t>
      </w:r>
      <w:r>
        <w:rPr>
          <w:rFonts w:hint="eastAsia" w:ascii="黑体" w:hAnsi="黑体" w:eastAsia="黑体" w:cs="黑体"/>
          <w:color w:val="000000" w:themeColor="text1"/>
          <w:kern w:val="0"/>
          <w:sz w:val="32"/>
          <w:szCs w:val="32"/>
          <w14:textFill>
            <w14:solidFill>
              <w14:schemeClr w14:val="tx1"/>
            </w14:solidFill>
          </w14:textFill>
        </w:rPr>
        <w:t>、邮箱报名及现场审查材料包含什么？</w:t>
      </w:r>
    </w:p>
    <w:p>
      <w:pPr>
        <w:widowControl/>
        <w:tabs>
          <w:tab w:val="left" w:pos="2865"/>
        </w:tabs>
        <w:adjustRightInd w:val="0"/>
        <w:snapToGrid w:val="0"/>
        <w:spacing w:line="560" w:lineRule="exact"/>
        <w:ind w:firstLine="643" w:firstLineChars="200"/>
        <w:rPr>
          <w:rFonts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b/>
          <w:color w:val="000000" w:themeColor="text1"/>
          <w:kern w:val="0"/>
          <w:sz w:val="32"/>
          <w:szCs w:val="32"/>
          <w:u w:val="none"/>
          <w14:textFill>
            <w14:solidFill>
              <w14:schemeClr w14:val="tx1"/>
            </w14:solidFill>
          </w14:textFill>
        </w:rPr>
        <w:t>必须提供</w:t>
      </w:r>
      <w:r>
        <w:rPr>
          <w:rFonts w:hint="eastAsia" w:ascii="仿宋_GB2312" w:hAnsi="仿宋_GB2312" w:eastAsia="仿宋_GB2312" w:cs="仿宋_GB2312"/>
          <w:color w:val="000000" w:themeColor="text1"/>
          <w:kern w:val="0"/>
          <w:sz w:val="32"/>
          <w:szCs w:val="32"/>
          <w:u w:val="none"/>
          <w14:textFill>
            <w14:solidFill>
              <w14:schemeClr w14:val="tx1"/>
            </w14:solidFill>
          </w14:textFill>
        </w:rPr>
        <w:t>：</w:t>
      </w:r>
      <w:r>
        <w:rPr>
          <w:rFonts w:hint="eastAsia" w:ascii="仿宋_GB2312" w:hAnsi="仿宋_GB2312" w:eastAsia="仿宋_GB2312" w:cs="仿宋_GB2312"/>
          <w:color w:val="000000" w:themeColor="text1"/>
          <w:kern w:val="0"/>
          <w:sz w:val="32"/>
          <w:szCs w:val="32"/>
          <w14:textFill>
            <w14:solidFill>
              <w14:schemeClr w14:val="tx1"/>
            </w14:solidFill>
          </w14:textFill>
        </w:rPr>
        <w:t>现场资格审查需要提交</w:t>
      </w:r>
      <w:r>
        <w:rPr>
          <w:rFonts w:hint="eastAsia" w:ascii="仿宋_GB2312" w:hAnsi="仿宋_GB2312" w:eastAsia="仿宋_GB2312" w:cs="仿宋_GB2312"/>
          <w:bCs/>
          <w:color w:val="000000" w:themeColor="text1"/>
          <w:spacing w:val="5"/>
          <w:kern w:val="0"/>
          <w:sz w:val="32"/>
          <w:szCs w:val="32"/>
          <w14:textFill>
            <w14:solidFill>
              <w14:schemeClr w14:val="tx1"/>
            </w14:solidFill>
          </w14:textFill>
        </w:rPr>
        <w:t>本人身份证、毕业证书、学位证书</w:t>
      </w:r>
      <w:r>
        <w:rPr>
          <w:rFonts w:hint="eastAsia" w:ascii="仿宋_GB2312" w:hAnsi="仿宋_GB2312" w:eastAsia="仿宋_GB2312" w:cs="仿宋_GB2312"/>
          <w:color w:val="000000" w:themeColor="text1"/>
          <w:kern w:val="0"/>
          <w:sz w:val="32"/>
          <w:szCs w:val="32"/>
          <w14:textFill>
            <w14:solidFill>
              <w14:schemeClr w14:val="tx1"/>
            </w14:solidFill>
          </w14:textFill>
        </w:rPr>
        <w:t>（海外留学人员还须提供国务院学位委员会和教育部授权教育部留学服务中心出具的学历、学位认证书）</w:t>
      </w:r>
      <w:r>
        <w:rPr>
          <w:rFonts w:hint="eastAsia" w:ascii="仿宋_GB2312" w:hAnsi="仿宋_GB2312" w:eastAsia="仿宋_GB2312" w:cs="仿宋_GB2312"/>
          <w:bCs/>
          <w:color w:val="000000" w:themeColor="text1"/>
          <w:spacing w:val="5"/>
          <w:kern w:val="0"/>
          <w:sz w:val="32"/>
          <w:szCs w:val="32"/>
          <w14:textFill>
            <w14:solidFill>
              <w14:schemeClr w14:val="tx1"/>
            </w14:solidFill>
          </w14:textFill>
        </w:rPr>
        <w:t>、</w:t>
      </w:r>
      <w:r>
        <w:rPr>
          <w:rFonts w:hint="eastAsia" w:ascii="仿宋_GB2312" w:hAnsi="仿宋_GB2312" w:eastAsia="仿宋_GB2312" w:cs="仿宋_GB2312"/>
          <w:color w:val="000000" w:themeColor="text1"/>
          <w:spacing w:val="5"/>
          <w:kern w:val="0"/>
          <w:sz w:val="32"/>
          <w:szCs w:val="32"/>
          <w14:textFill>
            <w14:solidFill>
              <w14:schemeClr w14:val="tx1"/>
            </w14:solidFill>
          </w14:textFill>
        </w:rPr>
        <w:t>医师资格证书、</w:t>
      </w:r>
      <w:r>
        <w:rPr>
          <w:rFonts w:hint="eastAsia" w:ascii="仿宋_GB2312" w:hAnsi="仿宋_GB2312" w:eastAsia="仿宋_GB2312" w:cs="仿宋_GB2312"/>
          <w:bCs/>
          <w:color w:val="000000" w:themeColor="text1"/>
          <w:spacing w:val="5"/>
          <w:kern w:val="0"/>
          <w:sz w:val="32"/>
          <w:szCs w:val="32"/>
          <w14:textFill>
            <w14:solidFill>
              <w14:schemeClr w14:val="tx1"/>
            </w14:solidFill>
          </w14:textFill>
        </w:rPr>
        <w:t>医师执业证书</w:t>
      </w:r>
      <w:r>
        <w:rPr>
          <w:rFonts w:hint="eastAsia" w:ascii="仿宋_GB2312" w:hAnsi="仿宋_GB2312" w:eastAsia="仿宋_GB2312" w:cs="仿宋_GB2312"/>
          <w:color w:val="000000" w:themeColor="text1"/>
          <w:spacing w:val="5"/>
          <w:kern w:val="0"/>
          <w:sz w:val="32"/>
          <w:szCs w:val="32"/>
          <w14:textFill>
            <w14:solidFill>
              <w14:schemeClr w14:val="tx1"/>
            </w14:solidFill>
          </w14:textFill>
        </w:rPr>
        <w:t>、现专业技术资格证书、（以上材料均需提供原件和复印件）、</w:t>
      </w:r>
      <w:r>
        <w:rPr>
          <w:rFonts w:hint="eastAsia" w:ascii="仿宋_GB2312" w:hAnsi="仿宋_GB2312" w:eastAsia="仿宋_GB2312" w:cs="仿宋_GB2312"/>
          <w:bCs/>
          <w:color w:val="000000" w:themeColor="text1"/>
          <w:spacing w:val="5"/>
          <w:kern w:val="0"/>
          <w:sz w:val="32"/>
          <w:szCs w:val="32"/>
          <w14:textFill>
            <w14:solidFill>
              <w14:schemeClr w14:val="tx1"/>
            </w14:solidFill>
          </w14:textFill>
        </w:rPr>
        <w:t>近期1寸同底版正面免冠彩照3张</w:t>
      </w:r>
      <w:r>
        <w:rPr>
          <w:rFonts w:hint="eastAsia" w:ascii="仿宋_GB2312" w:hAnsi="仿宋_GB2312" w:eastAsia="仿宋_GB2312" w:cs="仿宋_GB2312"/>
          <w:color w:val="000000" w:themeColor="text1"/>
          <w:spacing w:val="5"/>
          <w:kern w:val="0"/>
          <w:sz w:val="32"/>
          <w:szCs w:val="32"/>
          <w14:textFill>
            <w14:solidFill>
              <w14:schemeClr w14:val="tx1"/>
            </w14:solidFill>
          </w14:textFill>
        </w:rPr>
        <w:t>、填写完整的</w:t>
      </w:r>
      <w:r>
        <w:rPr>
          <w:rFonts w:hint="eastAsia" w:ascii="仿宋_GB2312" w:hAnsi="仿宋_GB2312" w:eastAsia="仿宋_GB2312" w:cs="仿宋_GB2312"/>
          <w:bCs/>
          <w:color w:val="000000" w:themeColor="text1"/>
          <w:spacing w:val="5"/>
          <w:kern w:val="0"/>
          <w:sz w:val="32"/>
          <w:szCs w:val="32"/>
          <w14:textFill>
            <w14:solidFill>
              <w14:schemeClr w14:val="tx1"/>
            </w14:solidFill>
          </w14:textFill>
        </w:rPr>
        <w:t>《</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2022年烟台市牟平区卫生类事业单位公开</w:t>
      </w:r>
      <w:r>
        <w:rPr>
          <w:rFonts w:hint="eastAsia" w:ascii="仿宋_GB2312" w:hAnsi="仿宋_GB2312" w:eastAsia="仿宋_GB2312" w:cs="仿宋_GB2312"/>
          <w:color w:val="000000" w:themeColor="text1"/>
          <w:sz w:val="32"/>
          <w:szCs w:val="32"/>
          <w:highlight w:val="none"/>
          <w14:textFill>
            <w14:solidFill>
              <w14:schemeClr w14:val="tx1"/>
            </w14:solidFill>
          </w14:textFill>
        </w:rPr>
        <w:t>招聘高层次人才</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报名登记表</w:t>
      </w:r>
      <w:r>
        <w:rPr>
          <w:rFonts w:hint="eastAsia" w:ascii="仿宋_GB2312" w:hAnsi="仿宋_GB2312" w:eastAsia="仿宋_GB2312" w:cs="仿宋_GB2312"/>
          <w:bCs/>
          <w:color w:val="000000" w:themeColor="text1"/>
          <w:spacing w:val="5"/>
          <w:kern w:val="0"/>
          <w:sz w:val="32"/>
          <w:szCs w:val="32"/>
          <w14:textFill>
            <w14:solidFill>
              <w14:schemeClr w14:val="tx1"/>
            </w14:solidFill>
          </w14:textFill>
        </w:rPr>
        <w:t>》（附件</w:t>
      </w:r>
      <w:r>
        <w:rPr>
          <w:rFonts w:hint="eastAsia" w:ascii="仿宋_GB2312" w:hAnsi="仿宋_GB2312" w:eastAsia="仿宋_GB2312" w:cs="仿宋_GB2312"/>
          <w:bCs/>
          <w:color w:val="000000" w:themeColor="text1"/>
          <w:spacing w:val="5"/>
          <w:kern w:val="0"/>
          <w:sz w:val="32"/>
          <w:szCs w:val="32"/>
          <w:lang w:val="en-US" w:eastAsia="zh-CN"/>
          <w14:textFill>
            <w14:solidFill>
              <w14:schemeClr w14:val="tx1"/>
            </w14:solidFill>
          </w14:textFill>
        </w:rPr>
        <w:t>3</w:t>
      </w:r>
      <w:r>
        <w:rPr>
          <w:rFonts w:hint="eastAsia" w:ascii="仿宋_GB2312" w:hAnsi="仿宋_GB2312" w:eastAsia="仿宋_GB2312" w:cs="仿宋_GB2312"/>
          <w:bCs/>
          <w:color w:val="000000" w:themeColor="text1"/>
          <w:spacing w:val="5"/>
          <w:kern w:val="0"/>
          <w:sz w:val="32"/>
          <w:szCs w:val="32"/>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专业工作经历证明信》（附件5）及相关证明材料</w:t>
      </w:r>
      <w:r>
        <w:rPr>
          <w:rFonts w:hint="eastAsia" w:ascii="仿宋_GB2312" w:hAnsi="仿宋_GB2312" w:eastAsia="仿宋_GB2312" w:cs="仿宋_GB2312"/>
          <w:color w:val="000000" w:themeColor="text1"/>
          <w:kern w:val="0"/>
          <w:sz w:val="32"/>
          <w:szCs w:val="32"/>
          <w14:textFill>
            <w14:solidFill>
              <w14:schemeClr w14:val="tx1"/>
            </w14:solidFill>
          </w14:textFill>
        </w:rPr>
        <w:t>。</w:t>
      </w:r>
    </w:p>
    <w:p>
      <w:pPr>
        <w:keepNext w:val="0"/>
        <w:keepLines w:val="0"/>
        <w:pageBreakBefore w:val="0"/>
        <w:widowControl/>
        <w:shd w:val="clear" w:color="auto" w:fill="FFFFFF"/>
        <w:kinsoku/>
        <w:wordWrap/>
        <w:overflowPunct/>
        <w:topLinePunct w:val="0"/>
        <w:autoSpaceDE/>
        <w:autoSpaceDN/>
        <w:bidi w:val="0"/>
        <w:adjustRightInd w:val="0"/>
        <w:snapToGrid w:val="0"/>
        <w:spacing w:line="560" w:lineRule="exact"/>
        <w:jc w:val="left"/>
        <w:textAlignment w:val="auto"/>
        <w:rPr>
          <w:rFonts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　　相关证明材料包括：</w:t>
      </w:r>
    </w:p>
    <w:p>
      <w:pPr>
        <w:keepNext w:val="0"/>
        <w:keepLines w:val="0"/>
        <w:pageBreakBefore w:val="0"/>
        <w:widowControl/>
        <w:shd w:val="clear" w:color="auto" w:fill="FFFFFF"/>
        <w:kinsoku/>
        <w:wordWrap/>
        <w:overflowPunct/>
        <w:topLinePunct w:val="0"/>
        <w:autoSpaceDE/>
        <w:autoSpaceDN/>
        <w:bidi w:val="0"/>
        <w:adjustRightInd w:val="0"/>
        <w:snapToGrid w:val="0"/>
        <w:spacing w:line="560" w:lineRule="exact"/>
        <w:jc w:val="left"/>
        <w:textAlignment w:val="auto"/>
        <w:rPr>
          <w:rFonts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　　具有人事管理权限部门或单位出具的同意报考证明信（实行人事代理的，除用人单位出具同意报考证明信外，还须人事代理机构出具人事代理证明信；实行个人人事代理的，由人事代理机构出具个人人事代理证明信。单位同意报考证明信采用附件</w:t>
      </w: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4</w:t>
      </w:r>
      <w:r>
        <w:rPr>
          <w:rFonts w:hint="eastAsia" w:ascii="仿宋_GB2312" w:hAnsi="仿宋_GB2312" w:eastAsia="仿宋_GB2312" w:cs="仿宋_GB2312"/>
          <w:color w:val="000000" w:themeColor="text1"/>
          <w:kern w:val="0"/>
          <w:sz w:val="32"/>
          <w:szCs w:val="32"/>
          <w14:textFill>
            <w14:solidFill>
              <w14:schemeClr w14:val="tx1"/>
            </w14:solidFill>
          </w14:textFill>
        </w:rPr>
        <w:t>样式）。</w:t>
      </w:r>
    </w:p>
    <w:p>
      <w:pPr>
        <w:keepNext w:val="0"/>
        <w:keepLines w:val="0"/>
        <w:pageBreakBefore w:val="0"/>
        <w:widowControl/>
        <w:shd w:val="clear" w:color="auto" w:fill="FFFFFF"/>
        <w:kinsoku/>
        <w:wordWrap/>
        <w:overflowPunct/>
        <w:topLinePunct w:val="0"/>
        <w:autoSpaceDE/>
        <w:autoSpaceDN/>
        <w:bidi w:val="0"/>
        <w:adjustRightInd w:val="0"/>
        <w:snapToGrid w:val="0"/>
        <w:spacing w:line="560" w:lineRule="exact"/>
        <w:jc w:val="left"/>
        <w:textAlignment w:val="auto"/>
        <w:rPr>
          <w:rFonts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　　</w:t>
      </w:r>
      <w:r>
        <w:rPr>
          <w:rFonts w:hint="eastAsia" w:ascii="仿宋_GB2312" w:hAnsi="仿宋_GB2312" w:eastAsia="仿宋_GB2312" w:cs="仿宋_GB2312"/>
          <w:bCs/>
          <w:color w:val="000000" w:themeColor="text1"/>
          <w:kern w:val="0"/>
          <w:sz w:val="32"/>
          <w:szCs w:val="32"/>
          <w14:textFill>
            <w14:solidFill>
              <w14:schemeClr w14:val="tx1"/>
            </w14:solidFill>
          </w14:textFill>
        </w:rPr>
        <w:t>招聘岗位有工作经历要求的</w:t>
      </w:r>
      <w:r>
        <w:rPr>
          <w:rFonts w:hint="eastAsia" w:ascii="仿宋_GB2312" w:hAnsi="仿宋_GB2312" w:eastAsia="仿宋_GB2312" w:cs="仿宋_GB2312"/>
          <w:color w:val="000000" w:themeColor="text1"/>
          <w:kern w:val="0"/>
          <w:sz w:val="32"/>
          <w:szCs w:val="32"/>
          <w14:textFill>
            <w14:solidFill>
              <w14:schemeClr w14:val="tx1"/>
            </w14:solidFill>
          </w14:textFill>
        </w:rPr>
        <w:t>，须提交能够证明其专业工作经历的劳动（聘用）合同、社会保险缴纳证明及工作单位出具的专业工作经历证明信（见附件5）。截止到202</w:t>
      </w: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2</w:t>
      </w:r>
      <w:r>
        <w:rPr>
          <w:rFonts w:hint="eastAsia" w:ascii="仿宋_GB2312" w:hAnsi="仿宋_GB2312" w:eastAsia="仿宋_GB2312" w:cs="仿宋_GB2312"/>
          <w:color w:val="000000" w:themeColor="text1"/>
          <w:kern w:val="0"/>
          <w:sz w:val="32"/>
          <w:szCs w:val="32"/>
          <w14:textFill>
            <w14:solidFill>
              <w14:schemeClr w14:val="tx1"/>
            </w14:solidFill>
          </w14:textFill>
        </w:rPr>
        <w:t>年</w:t>
      </w: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10</w:t>
      </w:r>
      <w:r>
        <w:rPr>
          <w:rFonts w:hint="eastAsia" w:ascii="仿宋_GB2312" w:hAnsi="仿宋_GB2312" w:eastAsia="仿宋_GB2312" w:cs="仿宋_GB2312"/>
          <w:color w:val="000000" w:themeColor="text1"/>
          <w:kern w:val="0"/>
          <w:sz w:val="32"/>
          <w:szCs w:val="32"/>
          <w14:textFill>
            <w14:solidFill>
              <w14:schemeClr w14:val="tx1"/>
            </w14:solidFill>
          </w14:textFill>
        </w:rPr>
        <w:t>月</w:t>
      </w: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13</w:t>
      </w:r>
      <w:r>
        <w:rPr>
          <w:rFonts w:hint="eastAsia" w:ascii="仿宋_GB2312" w:hAnsi="仿宋_GB2312" w:eastAsia="仿宋_GB2312" w:cs="仿宋_GB2312"/>
          <w:color w:val="000000" w:themeColor="text1"/>
          <w:kern w:val="0"/>
          <w:sz w:val="32"/>
          <w:szCs w:val="32"/>
          <w14:textFill>
            <w14:solidFill>
              <w14:schemeClr w14:val="tx1"/>
            </w14:solidFill>
          </w14:textFill>
        </w:rPr>
        <w:t>日（含），报考人员应具有招聘岗位要求的工作经历。工作经历按足年足月计算，可累积计算。报考人员未按照有关规</w:t>
      </w:r>
      <w:r>
        <w:rPr>
          <w:rFonts w:hint="eastAsia" w:ascii="仿宋_GB2312" w:hAnsi="仿宋_GB2312" w:eastAsia="仿宋_GB2312" w:cs="仿宋_GB2312"/>
          <w:color w:val="000000" w:themeColor="text1"/>
          <w:kern w:val="0"/>
          <w:sz w:val="32"/>
          <w:szCs w:val="32"/>
          <w:highlight w:val="none"/>
          <w14:textFill>
            <w14:solidFill>
              <w14:schemeClr w14:val="tx1"/>
            </w14:solidFill>
          </w14:textFill>
        </w:rPr>
        <w:t>定缴纳社会保险金的，不认可其相关工作经历。在校期间的社会实</w:t>
      </w:r>
      <w:r>
        <w:rPr>
          <w:rFonts w:hint="eastAsia" w:ascii="仿宋_GB2312" w:hAnsi="仿宋_GB2312" w:eastAsia="仿宋_GB2312" w:cs="仿宋_GB2312"/>
          <w:color w:val="000000" w:themeColor="text1"/>
          <w:kern w:val="0"/>
          <w:sz w:val="32"/>
          <w:szCs w:val="32"/>
          <w14:textFill>
            <w14:solidFill>
              <w14:schemeClr w14:val="tx1"/>
            </w14:solidFill>
          </w14:textFill>
        </w:rPr>
        <w:t>践、实习、兼职等不计算为工作经历。</w:t>
      </w:r>
    </w:p>
    <w:p>
      <w:pPr>
        <w:keepNext w:val="0"/>
        <w:keepLines w:val="0"/>
        <w:pageBreakBefore w:val="0"/>
        <w:kinsoku/>
        <w:wordWrap/>
        <w:overflowPunct/>
        <w:topLinePunct w:val="0"/>
        <w:autoSpaceDE/>
        <w:autoSpaceDN/>
        <w:bidi w:val="0"/>
        <w:adjustRightInd w:val="0"/>
        <w:snapToGrid w:val="0"/>
        <w:spacing w:line="560" w:lineRule="exact"/>
        <w:ind w:firstLine="643" w:firstLineChars="200"/>
        <w:textAlignment w:val="auto"/>
        <w:rPr>
          <w:rFonts w:ascii="仿宋_GB2312" w:hAnsi="仿宋_GB2312" w:eastAsia="仿宋_GB2312" w:cs="仿宋_GB2312"/>
          <w:b/>
          <w:color w:val="000000" w:themeColor="text1"/>
          <w:sz w:val="32"/>
          <w:szCs w:val="32"/>
          <w:u w:val="single"/>
          <w14:textFill>
            <w14:solidFill>
              <w14:schemeClr w14:val="tx1"/>
            </w14:solidFill>
          </w14:textFill>
        </w:rPr>
      </w:pPr>
      <w:r>
        <w:rPr>
          <w:rFonts w:hint="eastAsia" w:ascii="仿宋_GB2312" w:hAnsi="仿宋_GB2312" w:eastAsia="仿宋_GB2312" w:cs="仿宋_GB2312"/>
          <w:b/>
          <w:color w:val="000000" w:themeColor="text1"/>
          <w:sz w:val="32"/>
          <w:szCs w:val="32"/>
          <w:u w:val="none"/>
          <w14:textFill>
            <w14:solidFill>
              <w14:schemeClr w14:val="tx1"/>
            </w14:solidFill>
          </w14:textFill>
        </w:rPr>
        <w:t>有可提供材料：</w:t>
      </w:r>
    </w:p>
    <w:p>
      <w:pPr>
        <w:keepNext w:val="0"/>
        <w:keepLines w:val="0"/>
        <w:pageBreakBefore w:val="0"/>
        <w:widowControl/>
        <w:shd w:val="clear" w:color="auto" w:fill="FFFFFF"/>
        <w:kinsoku/>
        <w:wordWrap/>
        <w:overflowPunct/>
        <w:topLinePunct w:val="0"/>
        <w:autoSpaceDE/>
        <w:autoSpaceDN/>
        <w:bidi w:val="0"/>
        <w:adjustRightInd w:val="0"/>
        <w:snapToGrid w:val="0"/>
        <w:spacing w:line="560" w:lineRule="exact"/>
        <w:ind w:firstLine="640" w:firstLineChars="200"/>
        <w:jc w:val="left"/>
        <w:textAlignment w:val="auto"/>
        <w:rPr>
          <w:rFonts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以第一作者发表的论文、参与的科研课题、获得的荣誉奖励证书。</w:t>
      </w:r>
    </w:p>
    <w:p>
      <w:pPr>
        <w:spacing w:line="560" w:lineRule="exact"/>
        <w:ind w:firstLine="640" w:firstLineChars="200"/>
        <w:rPr>
          <w:rFonts w:ascii="黑体" w:hAnsi="黑体" w:eastAsia="黑体" w:cs="黑体"/>
          <w:color w:val="000000" w:themeColor="text1"/>
          <w:kern w:val="0"/>
          <w:sz w:val="32"/>
          <w:szCs w:val="32"/>
          <w:highlight w:val="none"/>
          <w14:textFill>
            <w14:solidFill>
              <w14:schemeClr w14:val="tx1"/>
            </w14:solidFill>
          </w14:textFill>
        </w:rPr>
      </w:pPr>
      <w:r>
        <w:rPr>
          <w:rFonts w:hint="eastAsia" w:ascii="黑体" w:hAnsi="黑体" w:eastAsia="黑体" w:cs="黑体"/>
          <w:color w:val="000000" w:themeColor="text1"/>
          <w:kern w:val="0"/>
          <w:sz w:val="32"/>
          <w:szCs w:val="32"/>
          <w:highlight w:val="none"/>
          <w:lang w:val="en-US" w:eastAsia="zh-CN"/>
          <w14:textFill>
            <w14:solidFill>
              <w14:schemeClr w14:val="tx1"/>
            </w14:solidFill>
          </w14:textFill>
        </w:rPr>
        <w:t>17</w:t>
      </w:r>
      <w:r>
        <w:rPr>
          <w:rFonts w:hint="eastAsia" w:ascii="黑体" w:hAnsi="黑体" w:eastAsia="黑体" w:cs="黑体"/>
          <w:color w:val="000000" w:themeColor="text1"/>
          <w:kern w:val="0"/>
          <w:sz w:val="32"/>
          <w:szCs w:val="32"/>
          <w:highlight w:val="none"/>
          <w14:textFill>
            <w14:solidFill>
              <w14:schemeClr w14:val="tx1"/>
            </w14:solidFill>
          </w14:textFill>
        </w:rPr>
        <w:t>.招聘岗位有其他要求，应聘人员需要注意什么问题？</w:t>
      </w:r>
    </w:p>
    <w:p>
      <w:pPr>
        <w:spacing w:line="560" w:lineRule="exact"/>
        <w:ind w:firstLine="640" w:firstLineChars="200"/>
        <w:rPr>
          <w:rFonts w:ascii="仿宋_GB2312" w:hAnsi="仿宋_GB2312" w:eastAsia="仿宋_GB2312" w:cs="仿宋_GB2312"/>
          <w:color w:val="000000" w:themeColor="text1"/>
          <w:kern w:val="0"/>
          <w:sz w:val="32"/>
          <w:szCs w:val="32"/>
          <w:highlight w:val="none"/>
          <w14:textFill>
            <w14:solidFill>
              <w14:schemeClr w14:val="tx1"/>
            </w14:solidFill>
          </w14:textFill>
        </w:rPr>
      </w:pPr>
      <w:r>
        <w:rPr>
          <w:rFonts w:hint="eastAsia" w:ascii="仿宋_GB2312" w:hAnsi="仿宋_GB2312" w:eastAsia="仿宋_GB2312" w:cs="仿宋_GB2312"/>
          <w:color w:val="000000" w:themeColor="text1"/>
          <w:kern w:val="0"/>
          <w:sz w:val="32"/>
          <w:szCs w:val="32"/>
          <w:highlight w:val="none"/>
          <w14:textFill>
            <w14:solidFill>
              <w14:schemeClr w14:val="tx1"/>
            </w14:solidFill>
          </w14:textFill>
        </w:rPr>
        <w:t>招聘岗位有其他要求的，必须满足《202</w:t>
      </w:r>
      <w:r>
        <w:rPr>
          <w:rFonts w:hint="eastAsia" w:ascii="仿宋_GB2312" w:hAnsi="仿宋_GB2312" w:eastAsia="仿宋_GB2312" w:cs="仿宋_GB2312"/>
          <w:color w:val="000000" w:themeColor="text1"/>
          <w:kern w:val="0"/>
          <w:sz w:val="32"/>
          <w:szCs w:val="32"/>
          <w:highlight w:val="none"/>
          <w:lang w:val="en-US" w:eastAsia="zh-CN"/>
          <w14:textFill>
            <w14:solidFill>
              <w14:schemeClr w14:val="tx1"/>
            </w14:solidFill>
          </w14:textFill>
        </w:rPr>
        <w:t>2</w:t>
      </w:r>
      <w:r>
        <w:rPr>
          <w:rFonts w:hint="eastAsia" w:ascii="仿宋_GB2312" w:hAnsi="仿宋_GB2312" w:eastAsia="仿宋_GB2312" w:cs="仿宋_GB2312"/>
          <w:color w:val="000000" w:themeColor="text1"/>
          <w:kern w:val="0"/>
          <w:sz w:val="32"/>
          <w:szCs w:val="32"/>
          <w:highlight w:val="none"/>
          <w14:textFill>
            <w14:solidFill>
              <w14:schemeClr w14:val="tx1"/>
            </w14:solidFill>
          </w14:textFill>
        </w:rPr>
        <w:t>年烟台市</w:t>
      </w:r>
      <w:r>
        <w:rPr>
          <w:rFonts w:hint="eastAsia" w:ascii="仿宋_GB2312" w:hAnsi="仿宋_GB2312" w:eastAsia="仿宋_GB2312" w:cs="仿宋_GB2312"/>
          <w:color w:val="000000" w:themeColor="text1"/>
          <w:kern w:val="0"/>
          <w:sz w:val="32"/>
          <w:szCs w:val="32"/>
          <w:highlight w:val="none"/>
          <w:lang w:eastAsia="zh-CN"/>
          <w14:textFill>
            <w14:solidFill>
              <w14:schemeClr w14:val="tx1"/>
            </w14:solidFill>
          </w14:textFill>
        </w:rPr>
        <w:t>牟平区</w:t>
      </w:r>
      <w:r>
        <w:rPr>
          <w:rFonts w:hint="eastAsia" w:ascii="仿宋_GB2312" w:hAnsi="仿宋_GB2312" w:eastAsia="仿宋_GB2312" w:cs="仿宋_GB2312"/>
          <w:color w:val="000000" w:themeColor="text1"/>
          <w:kern w:val="0"/>
          <w:sz w:val="32"/>
          <w:szCs w:val="32"/>
          <w:highlight w:val="none"/>
          <w14:textFill>
            <w14:solidFill>
              <w14:schemeClr w14:val="tx1"/>
            </w14:solidFill>
          </w14:textFill>
        </w:rPr>
        <w:t>事业单位公开招聘</w:t>
      </w:r>
      <w:r>
        <w:rPr>
          <w:rFonts w:hint="eastAsia" w:ascii="仿宋_GB2312" w:hAnsi="仿宋_GB2312" w:eastAsia="仿宋_GB2312" w:cs="仿宋_GB2312"/>
          <w:color w:val="000000" w:themeColor="text1"/>
          <w:kern w:val="0"/>
          <w:sz w:val="32"/>
          <w:szCs w:val="32"/>
          <w:highlight w:val="none"/>
          <w:lang w:val="en-US" w:eastAsia="zh-CN"/>
          <w14:textFill>
            <w14:solidFill>
              <w14:schemeClr w14:val="tx1"/>
            </w14:solidFill>
          </w14:textFill>
        </w:rPr>
        <w:t>高层次</w:t>
      </w:r>
      <w:r>
        <w:rPr>
          <w:rFonts w:hint="eastAsia" w:ascii="仿宋_GB2312" w:hAnsi="仿宋_GB2312" w:eastAsia="仿宋_GB2312" w:cs="仿宋_GB2312"/>
          <w:color w:val="000000" w:themeColor="text1"/>
          <w:kern w:val="0"/>
          <w:sz w:val="32"/>
          <w:szCs w:val="32"/>
          <w:highlight w:val="none"/>
          <w14:textFill>
            <w14:solidFill>
              <w14:schemeClr w14:val="tx1"/>
            </w14:solidFill>
          </w14:textFill>
        </w:rPr>
        <w:t>人才岗位需求表》中的所有条件才能报考。现场资格审查时，在《</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2022年烟台市牟平区卫生类事业单位公开</w:t>
      </w:r>
      <w:r>
        <w:rPr>
          <w:rFonts w:hint="eastAsia" w:ascii="仿宋_GB2312" w:hAnsi="仿宋_GB2312" w:eastAsia="仿宋_GB2312" w:cs="仿宋_GB2312"/>
          <w:color w:val="000000" w:themeColor="text1"/>
          <w:sz w:val="32"/>
          <w:szCs w:val="32"/>
          <w:highlight w:val="none"/>
          <w14:textFill>
            <w14:solidFill>
              <w14:schemeClr w14:val="tx1"/>
            </w14:solidFill>
          </w14:textFill>
        </w:rPr>
        <w:t>招聘高层次人才</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报名登记表</w:t>
      </w:r>
      <w:r>
        <w:rPr>
          <w:rFonts w:hint="eastAsia" w:ascii="仿宋_GB2312" w:hAnsi="仿宋_GB2312" w:eastAsia="仿宋_GB2312" w:cs="仿宋_GB2312"/>
          <w:color w:val="000000" w:themeColor="text1"/>
          <w:kern w:val="0"/>
          <w:sz w:val="32"/>
          <w:szCs w:val="32"/>
          <w:highlight w:val="none"/>
          <w14:textFill>
            <w14:solidFill>
              <w14:schemeClr w14:val="tx1"/>
            </w14:solidFill>
          </w14:textFill>
        </w:rPr>
        <w:t>》</w:t>
      </w:r>
      <w:r>
        <w:rPr>
          <w:rFonts w:hint="eastAsia" w:ascii="仿宋_GB2312" w:hAnsi="仿宋_GB2312" w:eastAsia="仿宋_GB2312" w:cs="仿宋_GB2312"/>
          <w:color w:val="000000" w:themeColor="text1"/>
          <w:kern w:val="0"/>
          <w:sz w:val="32"/>
          <w:szCs w:val="32"/>
          <w:highlight w:val="none"/>
          <w:lang w:eastAsia="zh-CN"/>
          <w14:textFill>
            <w14:solidFill>
              <w14:schemeClr w14:val="tx1"/>
            </w14:solidFill>
          </w14:textFill>
        </w:rPr>
        <w:t>（</w:t>
      </w:r>
      <w:r>
        <w:rPr>
          <w:rFonts w:hint="eastAsia" w:ascii="仿宋_GB2312" w:hAnsi="仿宋" w:eastAsia="仿宋_GB2312"/>
          <w:color w:val="000000" w:themeColor="text1"/>
          <w:sz w:val="32"/>
          <w:szCs w:val="32"/>
          <w:highlight w:val="none"/>
          <w:lang w:val="en-US" w:eastAsia="zh-CN"/>
          <w14:textFill>
            <w14:solidFill>
              <w14:schemeClr w14:val="tx1"/>
            </w14:solidFill>
          </w14:textFill>
        </w:rPr>
        <w:t>附件3</w:t>
      </w:r>
      <w:r>
        <w:rPr>
          <w:rFonts w:hint="eastAsia" w:ascii="仿宋_GB2312" w:hAnsi="仿宋_GB2312" w:eastAsia="仿宋_GB2312" w:cs="仿宋_GB2312"/>
          <w:color w:val="000000" w:themeColor="text1"/>
          <w:kern w:val="0"/>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kern w:val="0"/>
          <w:sz w:val="32"/>
          <w:szCs w:val="32"/>
          <w:highlight w:val="none"/>
          <w14:textFill>
            <w14:solidFill>
              <w14:schemeClr w14:val="tx1"/>
            </w14:solidFill>
          </w14:textFill>
        </w:rPr>
        <w:t>相应空栏中，如实填写自己的有关情况，并出具证明材料原件和复印件。</w:t>
      </w:r>
    </w:p>
    <w:p>
      <w:pPr>
        <w:spacing w:line="560" w:lineRule="exact"/>
        <w:ind w:firstLine="640" w:firstLineChars="200"/>
        <w:rPr>
          <w:rFonts w:ascii="黑体" w:hAnsi="黑体" w:eastAsia="黑体" w:cs="黑体"/>
          <w:color w:val="000000" w:themeColor="text1"/>
          <w:kern w:val="0"/>
          <w:sz w:val="32"/>
          <w:szCs w:val="32"/>
          <w:highlight w:val="none"/>
          <w14:textFill>
            <w14:solidFill>
              <w14:schemeClr w14:val="tx1"/>
            </w14:solidFill>
          </w14:textFill>
        </w:rPr>
      </w:pPr>
      <w:r>
        <w:rPr>
          <w:rFonts w:hint="eastAsia" w:ascii="黑体" w:hAnsi="黑体" w:eastAsia="黑体" w:cs="黑体"/>
          <w:color w:val="000000" w:themeColor="text1"/>
          <w:kern w:val="0"/>
          <w:sz w:val="32"/>
          <w:szCs w:val="32"/>
          <w:highlight w:val="none"/>
          <w:lang w:val="en-US" w:eastAsia="zh-CN"/>
          <w14:textFill>
            <w14:solidFill>
              <w14:schemeClr w14:val="tx1"/>
            </w14:solidFill>
          </w14:textFill>
        </w:rPr>
        <w:t>18</w:t>
      </w:r>
      <w:r>
        <w:rPr>
          <w:rFonts w:hint="eastAsia" w:ascii="黑体" w:hAnsi="黑体" w:eastAsia="黑体" w:cs="黑体"/>
          <w:color w:val="000000" w:themeColor="text1"/>
          <w:kern w:val="0"/>
          <w:sz w:val="32"/>
          <w:szCs w:val="32"/>
          <w:highlight w:val="none"/>
          <w14:textFill>
            <w14:solidFill>
              <w14:schemeClr w14:val="tx1"/>
            </w14:solidFill>
          </w14:textFill>
        </w:rPr>
        <w:t xml:space="preserve">.现场资格审查时，未能在规定时间内提交齐全指定材料，可否延期补交有关材料？ </w:t>
      </w:r>
    </w:p>
    <w:p>
      <w:pPr>
        <w:spacing w:line="560" w:lineRule="exact"/>
        <w:ind w:firstLine="640" w:firstLineChars="200"/>
        <w:rPr>
          <w:rFonts w:ascii="仿宋_GB2312" w:hAnsi="仿宋_GB2312" w:eastAsia="仿宋_GB2312" w:cs="仿宋_GB2312"/>
          <w:color w:val="000000" w:themeColor="text1"/>
          <w:kern w:val="0"/>
          <w:sz w:val="32"/>
          <w:szCs w:val="32"/>
          <w:highlight w:val="none"/>
          <w14:textFill>
            <w14:solidFill>
              <w14:schemeClr w14:val="tx1"/>
            </w14:solidFill>
          </w14:textFill>
        </w:rPr>
      </w:pPr>
      <w:r>
        <w:rPr>
          <w:rFonts w:hint="eastAsia" w:ascii="仿宋_GB2312" w:hAnsi="仿宋" w:eastAsia="仿宋_GB2312"/>
          <w:color w:val="000000" w:themeColor="text1"/>
          <w:sz w:val="32"/>
          <w:szCs w:val="32"/>
          <w:highlight w:val="none"/>
          <w14:textFill>
            <w14:solidFill>
              <w14:schemeClr w14:val="tx1"/>
            </w14:solidFill>
          </w14:textFill>
        </w:rPr>
        <w:t>现场资格审查提交材料不全的，须在现场资格审查日次日17:00前提交。</w:t>
      </w:r>
      <w:r>
        <w:rPr>
          <w:rFonts w:ascii="仿宋_GB2312" w:hAnsi="仿宋" w:eastAsia="仿宋_GB2312"/>
          <w:color w:val="000000" w:themeColor="text1"/>
          <w:sz w:val="32"/>
          <w:szCs w:val="32"/>
          <w:highlight w:val="none"/>
          <w14:textFill>
            <w14:solidFill>
              <w14:schemeClr w14:val="tx1"/>
            </w14:solidFill>
          </w14:textFill>
        </w:rPr>
        <w:t>单位</w:t>
      </w:r>
      <w:r>
        <w:rPr>
          <w:rFonts w:hint="eastAsia" w:ascii="仿宋_GB2312" w:hAnsi="仿宋" w:eastAsia="仿宋_GB2312"/>
          <w:color w:val="000000" w:themeColor="text1"/>
          <w:sz w:val="32"/>
          <w:szCs w:val="32"/>
          <w:highlight w:val="none"/>
          <w14:textFill>
            <w14:solidFill>
              <w14:schemeClr w14:val="tx1"/>
            </w14:solidFill>
          </w14:textFill>
        </w:rPr>
        <w:t>同意报考证明</w:t>
      </w:r>
      <w:r>
        <w:rPr>
          <w:rFonts w:ascii="仿宋_GB2312" w:hAnsi="仿宋" w:eastAsia="仿宋_GB2312"/>
          <w:color w:val="000000" w:themeColor="text1"/>
          <w:sz w:val="32"/>
          <w:szCs w:val="32"/>
          <w:highlight w:val="none"/>
          <w14:textFill>
            <w14:solidFill>
              <w14:schemeClr w14:val="tx1"/>
            </w14:solidFill>
          </w14:textFill>
        </w:rPr>
        <w:t>信</w:t>
      </w:r>
      <w:r>
        <w:rPr>
          <w:rFonts w:hint="eastAsia" w:ascii="仿宋_GB2312" w:hAnsi="仿宋" w:eastAsia="仿宋_GB2312"/>
          <w:color w:val="000000" w:themeColor="text1"/>
          <w:sz w:val="32"/>
          <w:szCs w:val="32"/>
          <w:highlight w:val="none"/>
          <w14:textFill>
            <w14:solidFill>
              <w14:schemeClr w14:val="tx1"/>
            </w14:solidFill>
          </w14:textFill>
        </w:rPr>
        <w:t>因故不能在现场资格审查时提供的，也可在面试后第二个工作日17:00前提供。未</w:t>
      </w:r>
      <w:r>
        <w:rPr>
          <w:rFonts w:ascii="仿宋_GB2312" w:hAnsi="仿宋" w:eastAsia="仿宋_GB2312"/>
          <w:color w:val="000000" w:themeColor="text1"/>
          <w:sz w:val="32"/>
          <w:szCs w:val="32"/>
          <w:highlight w:val="none"/>
          <w14:textFill>
            <w14:solidFill>
              <w14:schemeClr w14:val="tx1"/>
            </w14:solidFill>
          </w14:textFill>
        </w:rPr>
        <w:t>在</w:t>
      </w:r>
      <w:r>
        <w:rPr>
          <w:rFonts w:hint="eastAsia" w:ascii="仿宋_GB2312" w:hAnsi="仿宋" w:eastAsia="仿宋_GB2312"/>
          <w:color w:val="000000" w:themeColor="text1"/>
          <w:sz w:val="32"/>
          <w:szCs w:val="32"/>
          <w:highlight w:val="none"/>
          <w14:textFill>
            <w14:solidFill>
              <w14:schemeClr w14:val="tx1"/>
            </w14:solidFill>
          </w14:textFill>
        </w:rPr>
        <w:t>规定时间内</w:t>
      </w:r>
      <w:r>
        <w:rPr>
          <w:rFonts w:ascii="仿宋_GB2312" w:hAnsi="仿宋" w:eastAsia="仿宋_GB2312"/>
          <w:color w:val="000000" w:themeColor="text1"/>
          <w:sz w:val="32"/>
          <w:szCs w:val="32"/>
          <w:highlight w:val="none"/>
          <w14:textFill>
            <w14:solidFill>
              <w14:schemeClr w14:val="tx1"/>
            </w14:solidFill>
          </w14:textFill>
        </w:rPr>
        <w:t>提交有关材料</w:t>
      </w:r>
      <w:r>
        <w:rPr>
          <w:rFonts w:hint="eastAsia" w:ascii="仿宋_GB2312" w:hAnsi="仿宋" w:eastAsia="仿宋_GB2312"/>
          <w:color w:val="000000" w:themeColor="text1"/>
          <w:sz w:val="32"/>
          <w:szCs w:val="32"/>
          <w:highlight w:val="none"/>
          <w14:textFill>
            <w14:solidFill>
              <w14:schemeClr w14:val="tx1"/>
            </w14:solidFill>
          </w14:textFill>
        </w:rPr>
        <w:t>、证明</w:t>
      </w:r>
      <w:r>
        <w:rPr>
          <w:rFonts w:ascii="仿宋_GB2312" w:hAnsi="仿宋" w:eastAsia="仿宋_GB2312"/>
          <w:color w:val="000000" w:themeColor="text1"/>
          <w:sz w:val="32"/>
          <w:szCs w:val="32"/>
          <w:highlight w:val="none"/>
          <w14:textFill>
            <w14:solidFill>
              <w14:schemeClr w14:val="tx1"/>
            </w14:solidFill>
          </w14:textFill>
        </w:rPr>
        <w:t>的，视为弃权。经审查不具备报考条件的，取消其</w:t>
      </w:r>
      <w:r>
        <w:rPr>
          <w:rFonts w:hint="eastAsia" w:ascii="仿宋_GB2312" w:hAnsi="仿宋" w:eastAsia="仿宋_GB2312"/>
          <w:color w:val="000000" w:themeColor="text1"/>
          <w:sz w:val="32"/>
          <w:szCs w:val="32"/>
          <w:highlight w:val="none"/>
          <w14:textFill>
            <w14:solidFill>
              <w14:schemeClr w14:val="tx1"/>
            </w14:solidFill>
          </w14:textFill>
        </w:rPr>
        <w:t>考</w:t>
      </w:r>
      <w:r>
        <w:rPr>
          <w:rFonts w:ascii="仿宋_GB2312" w:hAnsi="仿宋" w:eastAsia="仿宋_GB2312"/>
          <w:color w:val="000000" w:themeColor="text1"/>
          <w:sz w:val="32"/>
          <w:szCs w:val="32"/>
          <w:highlight w:val="none"/>
          <w14:textFill>
            <w14:solidFill>
              <w14:schemeClr w14:val="tx1"/>
            </w14:solidFill>
          </w14:textFill>
        </w:rPr>
        <w:t>试资格。</w:t>
      </w:r>
    </w:p>
    <w:p>
      <w:pPr>
        <w:spacing w:line="560" w:lineRule="exact"/>
        <w:ind w:firstLine="640" w:firstLineChars="200"/>
        <w:rPr>
          <w:rFonts w:ascii="黑体" w:hAnsi="黑体" w:eastAsia="黑体" w:cs="黑体"/>
          <w:color w:val="000000" w:themeColor="text1"/>
          <w:kern w:val="0"/>
          <w:sz w:val="32"/>
          <w:szCs w:val="32"/>
          <w:highlight w:val="none"/>
          <w14:textFill>
            <w14:solidFill>
              <w14:schemeClr w14:val="tx1"/>
            </w14:solidFill>
          </w14:textFill>
        </w:rPr>
      </w:pPr>
      <w:r>
        <w:rPr>
          <w:rFonts w:hint="eastAsia" w:ascii="黑体" w:hAnsi="黑体" w:eastAsia="黑体" w:cs="黑体"/>
          <w:color w:val="000000" w:themeColor="text1"/>
          <w:kern w:val="0"/>
          <w:sz w:val="32"/>
          <w:szCs w:val="32"/>
          <w:highlight w:val="none"/>
          <w:lang w:val="en-US" w:eastAsia="zh-CN"/>
          <w14:textFill>
            <w14:solidFill>
              <w14:schemeClr w14:val="tx1"/>
            </w14:solidFill>
          </w14:textFill>
        </w:rPr>
        <w:t>19</w:t>
      </w:r>
      <w:r>
        <w:rPr>
          <w:rFonts w:hint="eastAsia" w:ascii="黑体" w:hAnsi="黑体" w:eastAsia="黑体" w:cs="黑体"/>
          <w:color w:val="000000" w:themeColor="text1"/>
          <w:kern w:val="0"/>
          <w:sz w:val="32"/>
          <w:szCs w:val="32"/>
          <w:highlight w:val="none"/>
          <w14:textFill>
            <w14:solidFill>
              <w14:schemeClr w14:val="tx1"/>
            </w14:solidFill>
          </w14:textFill>
        </w:rPr>
        <w:t>.如何查询是否进入面试范围？</w:t>
      </w:r>
    </w:p>
    <w:p>
      <w:pPr>
        <w:spacing w:line="560" w:lineRule="exact"/>
        <w:ind w:firstLine="640" w:firstLineChars="200"/>
        <w:rPr>
          <w:rFonts w:ascii="仿宋_GB2312" w:hAnsi="仿宋" w:eastAsia="仿宋_GB2312"/>
          <w:color w:val="000000" w:themeColor="text1"/>
          <w:sz w:val="32"/>
          <w:szCs w:val="32"/>
          <w:highlight w:val="none"/>
          <w14:textFill>
            <w14:solidFill>
              <w14:schemeClr w14:val="tx1"/>
            </w14:solidFill>
          </w14:textFill>
        </w:rPr>
      </w:pPr>
      <w:r>
        <w:rPr>
          <w:rFonts w:hint="eastAsia" w:ascii="仿宋_GB2312" w:hAnsi="仿宋" w:eastAsia="仿宋_GB2312"/>
          <w:color w:val="000000" w:themeColor="text1"/>
          <w:sz w:val="32"/>
          <w:szCs w:val="32"/>
          <w:highlight w:val="none"/>
          <w14:textFill>
            <w14:solidFill>
              <w14:schemeClr w14:val="tx1"/>
            </w14:solidFill>
          </w14:textFill>
        </w:rPr>
        <w:t>进入面试人员名单均在</w:t>
      </w:r>
      <w:r>
        <w:rPr>
          <w:rFonts w:hint="eastAsia" w:ascii="仿宋_GB2312" w:hAnsi="仿宋" w:eastAsia="仿宋_GB2312"/>
          <w:color w:val="000000" w:themeColor="text1"/>
          <w:sz w:val="32"/>
          <w:szCs w:val="32"/>
          <w:highlight w:val="none"/>
          <w:lang w:eastAsia="zh-CN"/>
          <w14:textFill>
            <w14:solidFill>
              <w14:schemeClr w14:val="tx1"/>
            </w14:solidFill>
          </w14:textFill>
        </w:rPr>
        <w:t>牟平区政府</w:t>
      </w:r>
      <w:r>
        <w:rPr>
          <w:rFonts w:hint="eastAsia" w:ascii="仿宋_GB2312" w:hAnsi="仿宋" w:eastAsia="仿宋_GB2312"/>
          <w:color w:val="000000" w:themeColor="text1"/>
          <w:sz w:val="32"/>
          <w:szCs w:val="32"/>
          <w:highlight w:val="none"/>
          <w14:textFill>
            <w14:solidFill>
              <w14:schemeClr w14:val="tx1"/>
            </w14:solidFill>
          </w14:textFill>
        </w:rPr>
        <w:t>网站公布。</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color w:val="000000" w:themeColor="text1"/>
          <w:sz w:val="32"/>
          <w:szCs w:val="32"/>
          <w:highlight w:val="none"/>
          <w:lang w:eastAsia="zh-CN"/>
          <w14:textFill>
            <w14:solidFill>
              <w14:schemeClr w14:val="tx1"/>
            </w14:solidFill>
          </w14:textFill>
        </w:rPr>
      </w:pPr>
      <w:r>
        <w:rPr>
          <w:rFonts w:hint="eastAsia" w:ascii="黑体" w:hAnsi="黑体" w:eastAsia="黑体" w:cs="黑体"/>
          <w:color w:val="000000" w:themeColor="text1"/>
          <w:sz w:val="32"/>
          <w:szCs w:val="32"/>
          <w:highlight w:val="none"/>
          <w:lang w:val="en-US" w:eastAsia="zh-CN"/>
          <w14:textFill>
            <w14:solidFill>
              <w14:schemeClr w14:val="tx1"/>
            </w14:solidFill>
          </w14:textFill>
        </w:rPr>
        <w:t>20</w:t>
      </w:r>
      <w:r>
        <w:rPr>
          <w:rFonts w:hint="eastAsia" w:ascii="黑体" w:hAnsi="黑体" w:eastAsia="黑体" w:cs="黑体"/>
          <w:color w:val="000000" w:themeColor="text1"/>
          <w:sz w:val="32"/>
          <w:szCs w:val="32"/>
          <w:highlight w:val="none"/>
          <w14:textFill>
            <w14:solidFill>
              <w14:schemeClr w14:val="tx1"/>
            </w14:solidFill>
          </w14:textFill>
        </w:rPr>
        <w:t>. 现场资格审查、考试和体检时，疫情防控注意事项有哪些?</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5"/>
        <w:textAlignment w:val="auto"/>
        <w:rPr>
          <w:rFonts w:hint="default" w:ascii="仿宋_GB2312" w:hAnsi="仿宋" w:eastAsia="仿宋_GB2312" w:cs="Times New Roman"/>
          <w:color w:val="000000" w:themeColor="text1"/>
          <w:kern w:val="2"/>
          <w:sz w:val="32"/>
          <w:szCs w:val="32"/>
          <w:highlight w:val="none"/>
          <w:lang w:val="en-US" w:eastAsia="zh-CN" w:bidi="ar-SA"/>
          <w14:textFill>
            <w14:solidFill>
              <w14:schemeClr w14:val="tx1"/>
            </w14:solidFill>
          </w14:textFill>
        </w:rPr>
      </w:pPr>
      <w:bookmarkStart w:id="0" w:name="OLE_LINK2"/>
      <w:r>
        <w:rPr>
          <w:rFonts w:hint="default" w:ascii="仿宋_GB2312" w:hAnsi="仿宋" w:eastAsia="仿宋_GB2312" w:cs="Times New Roman"/>
          <w:color w:val="000000" w:themeColor="text1"/>
          <w:kern w:val="2"/>
          <w:sz w:val="32"/>
          <w:szCs w:val="32"/>
          <w:highlight w:val="none"/>
          <w:lang w:val="en-US" w:eastAsia="zh-CN" w:bidi="ar-SA"/>
          <w14:textFill>
            <w14:solidFill>
              <w14:schemeClr w14:val="tx1"/>
            </w14:solidFill>
          </w14:textFill>
        </w:rPr>
        <w:t>（一）提前申领“</w:t>
      </w:r>
      <w:bookmarkStart w:id="1" w:name="OLE_LINK1"/>
      <w:r>
        <w:rPr>
          <w:rFonts w:hint="default" w:ascii="仿宋_GB2312" w:hAnsi="仿宋" w:eastAsia="仿宋_GB2312" w:cs="Times New Roman"/>
          <w:color w:val="000000" w:themeColor="text1"/>
          <w:kern w:val="2"/>
          <w:sz w:val="32"/>
          <w:szCs w:val="32"/>
          <w:highlight w:val="none"/>
          <w:lang w:val="en-US" w:eastAsia="zh-CN" w:bidi="ar-SA"/>
          <w14:textFill>
            <w14:solidFill>
              <w14:schemeClr w14:val="tx1"/>
            </w14:solidFill>
          </w14:textFill>
        </w:rPr>
        <w:t>山东省电子健康通行码”和“通信大数据行程卡”。</w:t>
      </w:r>
    </w:p>
    <w:bookmarkEnd w:id="1"/>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textAlignment w:val="auto"/>
        <w:rPr>
          <w:rFonts w:hint="default" w:ascii="仿宋_GB2312" w:hAnsi="仿宋" w:eastAsia="仿宋_GB2312" w:cs="Times New Roman"/>
          <w:color w:val="000000" w:themeColor="text1"/>
          <w:kern w:val="2"/>
          <w:sz w:val="32"/>
          <w:szCs w:val="32"/>
          <w:highlight w:val="none"/>
          <w:lang w:val="en-US" w:eastAsia="zh-CN" w:bidi="ar-SA"/>
          <w14:textFill>
            <w14:solidFill>
              <w14:schemeClr w14:val="tx1"/>
            </w14:solidFill>
          </w14:textFill>
        </w:rPr>
      </w:pPr>
      <w:r>
        <w:rPr>
          <w:rFonts w:hint="default" w:ascii="仿宋_GB2312" w:hAnsi="仿宋" w:eastAsia="仿宋_GB2312" w:cs="Times New Roman"/>
          <w:color w:val="000000" w:themeColor="text1"/>
          <w:kern w:val="2"/>
          <w:sz w:val="32"/>
          <w:szCs w:val="32"/>
          <w:highlight w:val="none"/>
          <w:lang w:val="en-US" w:eastAsia="zh-CN" w:bidi="ar-SA"/>
          <w14:textFill>
            <w14:solidFill>
              <w14:schemeClr w14:val="tx1"/>
            </w14:solidFill>
          </w14:textFill>
        </w:rPr>
        <w:t>（二）按规定准备符合规定要求的核酸检测阴性证明（“山东省电子健康通行码”显示的个人信息完整的核酸检测结果打印纸质版，下同）不能按要求提供规定的核酸检测阴性证明的，不得参加</w:t>
      </w:r>
      <w:r>
        <w:rPr>
          <w:rFonts w:hint="eastAsia" w:ascii="仿宋_GB2312" w:hAnsi="仿宋" w:eastAsia="仿宋_GB2312" w:cs="Times New Roman"/>
          <w:color w:val="000000" w:themeColor="text1"/>
          <w:kern w:val="2"/>
          <w:sz w:val="32"/>
          <w:szCs w:val="32"/>
          <w:highlight w:val="none"/>
          <w:lang w:val="en-US" w:eastAsia="zh-CN" w:bidi="ar-SA"/>
          <w14:textFill>
            <w14:solidFill>
              <w14:schemeClr w14:val="tx1"/>
            </w14:solidFill>
          </w14:textFill>
        </w:rPr>
        <w:t>资格审查、考试和体检</w:t>
      </w:r>
      <w:r>
        <w:rPr>
          <w:rFonts w:hint="default" w:ascii="仿宋_GB2312" w:hAnsi="仿宋" w:eastAsia="仿宋_GB2312" w:cs="Times New Roman"/>
          <w:color w:val="000000" w:themeColor="text1"/>
          <w:kern w:val="2"/>
          <w:sz w:val="32"/>
          <w:szCs w:val="32"/>
          <w:highlight w:val="none"/>
          <w:lang w:val="en-US" w:eastAsia="zh-CN" w:bidi="ar-SA"/>
          <w14:textFill>
            <w14:solidFill>
              <w14:schemeClr w14:val="tx1"/>
            </w14:solidFill>
          </w14:textFill>
        </w:rPr>
        <w:t>。</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textAlignment w:val="auto"/>
        <w:rPr>
          <w:rFonts w:hint="default" w:ascii="仿宋_GB2312" w:hAnsi="仿宋" w:eastAsia="仿宋_GB2312" w:cs="Times New Roman"/>
          <w:color w:val="000000" w:themeColor="text1"/>
          <w:kern w:val="2"/>
          <w:sz w:val="32"/>
          <w:szCs w:val="32"/>
          <w:highlight w:val="none"/>
          <w:lang w:val="en-US" w:eastAsia="zh-CN" w:bidi="ar-SA"/>
          <w14:textFill>
            <w14:solidFill>
              <w14:schemeClr w14:val="tx1"/>
            </w14:solidFill>
          </w14:textFill>
        </w:rPr>
      </w:pPr>
      <w:r>
        <w:rPr>
          <w:rFonts w:hint="default" w:ascii="仿宋_GB2312" w:hAnsi="仿宋" w:eastAsia="仿宋_GB2312" w:cs="Times New Roman"/>
          <w:color w:val="000000" w:themeColor="text1"/>
          <w:kern w:val="2"/>
          <w:sz w:val="32"/>
          <w:szCs w:val="32"/>
          <w:highlight w:val="none"/>
          <w:lang w:val="en-US" w:eastAsia="zh-CN" w:bidi="ar-SA"/>
          <w14:textFill>
            <w14:solidFill>
              <w14:schemeClr w14:val="tx1"/>
            </w14:solidFill>
          </w14:textFill>
        </w:rPr>
        <w:t>1.山东省内低风险地区所在县（市、区）来烟返烟参加</w:t>
      </w:r>
      <w:r>
        <w:rPr>
          <w:rFonts w:hint="eastAsia" w:ascii="仿宋_GB2312" w:hAnsi="仿宋" w:eastAsia="仿宋_GB2312" w:cs="Times New Roman"/>
          <w:color w:val="000000" w:themeColor="text1"/>
          <w:kern w:val="2"/>
          <w:sz w:val="32"/>
          <w:szCs w:val="32"/>
          <w:highlight w:val="none"/>
          <w:lang w:val="en-US" w:eastAsia="zh-CN" w:bidi="ar-SA"/>
          <w14:textFill>
            <w14:solidFill>
              <w14:schemeClr w14:val="tx1"/>
            </w14:solidFill>
          </w14:textFill>
        </w:rPr>
        <w:t>资格审查、考试和体检的考生</w:t>
      </w:r>
      <w:r>
        <w:rPr>
          <w:rFonts w:hint="default" w:ascii="仿宋_GB2312" w:hAnsi="仿宋" w:eastAsia="仿宋_GB2312" w:cs="Times New Roman"/>
          <w:color w:val="000000" w:themeColor="text1"/>
          <w:kern w:val="2"/>
          <w:sz w:val="32"/>
          <w:szCs w:val="32"/>
          <w:highlight w:val="none"/>
          <w:lang w:val="en-US" w:eastAsia="zh-CN" w:bidi="ar-SA"/>
          <w14:textFill>
            <w14:solidFill>
              <w14:schemeClr w14:val="tx1"/>
            </w14:solidFill>
          </w14:textFill>
        </w:rPr>
        <w:t>，须持 48 小时内核酸检测阴性证明，抵烟后严格落实 3 天 2 检（间隔 24 小时）。</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textAlignment w:val="auto"/>
        <w:rPr>
          <w:rFonts w:hint="default" w:ascii="仿宋_GB2312" w:hAnsi="仿宋" w:eastAsia="仿宋_GB2312" w:cs="Times New Roman"/>
          <w:color w:val="000000" w:themeColor="text1"/>
          <w:kern w:val="2"/>
          <w:sz w:val="32"/>
          <w:szCs w:val="32"/>
          <w:highlight w:val="none"/>
          <w:lang w:val="en-US" w:eastAsia="zh-CN" w:bidi="ar-SA"/>
          <w14:textFill>
            <w14:solidFill>
              <w14:schemeClr w14:val="tx1"/>
            </w14:solidFill>
          </w14:textFill>
        </w:rPr>
      </w:pPr>
      <w:r>
        <w:rPr>
          <w:rFonts w:hint="default" w:ascii="仿宋_GB2312" w:hAnsi="仿宋" w:eastAsia="仿宋_GB2312" w:cs="Times New Roman"/>
          <w:color w:val="000000" w:themeColor="text1"/>
          <w:kern w:val="2"/>
          <w:sz w:val="32"/>
          <w:szCs w:val="32"/>
          <w:highlight w:val="none"/>
          <w:lang w:val="en-US" w:eastAsia="zh-CN" w:bidi="ar-SA"/>
          <w14:textFill>
            <w14:solidFill>
              <w14:schemeClr w14:val="tx1"/>
            </w14:solidFill>
          </w14:textFill>
        </w:rPr>
        <w:t>2.山东省外低风险地区所在县（市、区）来烟返烟参加</w:t>
      </w:r>
      <w:r>
        <w:rPr>
          <w:rFonts w:hint="eastAsia" w:ascii="仿宋_GB2312" w:hAnsi="仿宋" w:eastAsia="仿宋_GB2312" w:cs="Times New Roman"/>
          <w:color w:val="000000" w:themeColor="text1"/>
          <w:kern w:val="2"/>
          <w:sz w:val="32"/>
          <w:szCs w:val="32"/>
          <w:highlight w:val="none"/>
          <w:lang w:val="en-US" w:eastAsia="zh-CN" w:bidi="ar-SA"/>
          <w14:textFill>
            <w14:solidFill>
              <w14:schemeClr w14:val="tx1"/>
            </w14:solidFill>
          </w14:textFill>
        </w:rPr>
        <w:t>资格审查、考试和体检的考生</w:t>
      </w:r>
      <w:r>
        <w:rPr>
          <w:rFonts w:hint="default" w:ascii="仿宋_GB2312" w:hAnsi="仿宋" w:eastAsia="仿宋_GB2312" w:cs="Times New Roman"/>
          <w:color w:val="000000" w:themeColor="text1"/>
          <w:kern w:val="2"/>
          <w:sz w:val="32"/>
          <w:szCs w:val="32"/>
          <w:highlight w:val="none"/>
          <w:lang w:val="en-US" w:eastAsia="zh-CN" w:bidi="ar-SA"/>
          <w14:textFill>
            <w14:solidFill>
              <w14:schemeClr w14:val="tx1"/>
            </w14:solidFill>
          </w14:textFill>
        </w:rPr>
        <w:t>，须持 48 小时内核酸检测阴性证明，抵烟后实行 5 天 4 检（前 3 天每天 1 次，2 次间隔大于 24 小时），做好健康监测。</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textAlignment w:val="auto"/>
        <w:rPr>
          <w:rFonts w:hint="default" w:ascii="仿宋_GB2312" w:hAnsi="仿宋" w:eastAsia="仿宋_GB2312" w:cs="Times New Roman"/>
          <w:color w:val="000000" w:themeColor="text1"/>
          <w:kern w:val="2"/>
          <w:sz w:val="32"/>
          <w:szCs w:val="32"/>
          <w:highlight w:val="none"/>
          <w:lang w:val="en-US" w:eastAsia="zh-CN" w:bidi="ar-SA"/>
          <w14:textFill>
            <w14:solidFill>
              <w14:schemeClr w14:val="tx1"/>
            </w14:solidFill>
          </w14:textFill>
        </w:rPr>
      </w:pPr>
      <w:r>
        <w:rPr>
          <w:rFonts w:hint="default" w:ascii="仿宋_GB2312" w:hAnsi="仿宋" w:eastAsia="仿宋_GB2312" w:cs="Times New Roman"/>
          <w:color w:val="000000" w:themeColor="text1"/>
          <w:kern w:val="2"/>
          <w:sz w:val="32"/>
          <w:szCs w:val="32"/>
          <w:highlight w:val="none"/>
          <w:lang w:val="en-US" w:eastAsia="zh-CN" w:bidi="ar-SA"/>
          <w14:textFill>
            <w14:solidFill>
              <w14:schemeClr w14:val="tx1"/>
            </w14:solidFill>
          </w14:textFill>
        </w:rPr>
        <w:t>3.7天内有中风险地区旅居史的</w:t>
      </w:r>
      <w:r>
        <w:rPr>
          <w:rFonts w:hint="eastAsia" w:ascii="仿宋_GB2312" w:hAnsi="仿宋" w:eastAsia="仿宋_GB2312" w:cs="Times New Roman"/>
          <w:color w:val="000000" w:themeColor="text1"/>
          <w:kern w:val="2"/>
          <w:sz w:val="32"/>
          <w:szCs w:val="32"/>
          <w:highlight w:val="none"/>
          <w:lang w:val="en-US" w:eastAsia="zh-CN" w:bidi="ar-SA"/>
          <w14:textFill>
            <w14:solidFill>
              <w14:schemeClr w14:val="tx1"/>
            </w14:solidFill>
          </w14:textFill>
        </w:rPr>
        <w:t>考生</w:t>
      </w:r>
      <w:r>
        <w:rPr>
          <w:rFonts w:hint="default" w:ascii="仿宋_GB2312" w:hAnsi="仿宋" w:eastAsia="仿宋_GB2312" w:cs="Times New Roman"/>
          <w:color w:val="000000" w:themeColor="text1"/>
          <w:kern w:val="2"/>
          <w:sz w:val="32"/>
          <w:szCs w:val="32"/>
          <w:highlight w:val="none"/>
          <w:lang w:val="en-US" w:eastAsia="zh-CN" w:bidi="ar-SA"/>
          <w14:textFill>
            <w14:solidFill>
              <w14:schemeClr w14:val="tx1"/>
            </w14:solidFill>
          </w14:textFill>
        </w:rPr>
        <w:t>，抵达后根据烟台市疫情防控要求进行7天居家隔离，在居家隔离第1、</w:t>
      </w:r>
      <w:r>
        <w:rPr>
          <w:rFonts w:hint="eastAsia" w:ascii="仿宋_GB2312" w:hAnsi="仿宋" w:eastAsia="仿宋_GB2312" w:cs="Times New Roman"/>
          <w:color w:val="000000" w:themeColor="text1"/>
          <w:kern w:val="2"/>
          <w:sz w:val="32"/>
          <w:szCs w:val="32"/>
          <w:highlight w:val="none"/>
          <w:lang w:val="en-US" w:eastAsia="zh-CN" w:bidi="ar-SA"/>
          <w14:textFill>
            <w14:solidFill>
              <w14:schemeClr w14:val="tx1"/>
            </w14:solidFill>
          </w14:textFill>
        </w:rPr>
        <w:t>2</w:t>
      </w:r>
      <w:r>
        <w:rPr>
          <w:rFonts w:hint="default" w:ascii="仿宋_GB2312" w:hAnsi="仿宋" w:eastAsia="仿宋_GB2312" w:cs="Times New Roman"/>
          <w:color w:val="000000" w:themeColor="text1"/>
          <w:kern w:val="2"/>
          <w:sz w:val="32"/>
          <w:szCs w:val="32"/>
          <w:highlight w:val="none"/>
          <w:lang w:val="en-US" w:eastAsia="zh-CN" w:bidi="ar-SA"/>
          <w14:textFill>
            <w14:solidFill>
              <w14:schemeClr w14:val="tx1"/>
            </w14:solidFill>
          </w14:textFill>
        </w:rPr>
        <w:t>、</w:t>
      </w:r>
      <w:r>
        <w:rPr>
          <w:rFonts w:hint="eastAsia" w:ascii="仿宋_GB2312" w:hAnsi="仿宋" w:eastAsia="仿宋_GB2312" w:cs="Times New Roman"/>
          <w:color w:val="000000" w:themeColor="text1"/>
          <w:kern w:val="2"/>
          <w:sz w:val="32"/>
          <w:szCs w:val="32"/>
          <w:highlight w:val="none"/>
          <w:lang w:val="en-US" w:eastAsia="zh-CN" w:bidi="ar-SA"/>
          <w14:textFill>
            <w14:solidFill>
              <w14:schemeClr w14:val="tx1"/>
            </w14:solidFill>
          </w14:textFill>
        </w:rPr>
        <w:t>3、5、</w:t>
      </w:r>
      <w:r>
        <w:rPr>
          <w:rFonts w:hint="default" w:ascii="仿宋_GB2312" w:hAnsi="仿宋" w:eastAsia="仿宋_GB2312" w:cs="Times New Roman"/>
          <w:color w:val="000000" w:themeColor="text1"/>
          <w:kern w:val="2"/>
          <w:sz w:val="32"/>
          <w:szCs w:val="32"/>
          <w:highlight w:val="none"/>
          <w:lang w:val="en-US" w:eastAsia="zh-CN" w:bidi="ar-SA"/>
          <w14:textFill>
            <w14:solidFill>
              <w14:schemeClr w14:val="tx1"/>
            </w14:solidFill>
          </w14:textFill>
        </w:rPr>
        <w:t>7天各开展一次核酸检测（如不具备居家隔离条件，采取集中隔离），隔离期满凭解除隔离通知书和48小时内核酸检测阴性证明参加</w:t>
      </w:r>
      <w:r>
        <w:rPr>
          <w:rFonts w:hint="eastAsia" w:ascii="仿宋_GB2312" w:hAnsi="仿宋" w:eastAsia="仿宋_GB2312" w:cs="Times New Roman"/>
          <w:color w:val="000000" w:themeColor="text1"/>
          <w:kern w:val="2"/>
          <w:sz w:val="32"/>
          <w:szCs w:val="32"/>
          <w:highlight w:val="none"/>
          <w:lang w:val="en-US" w:eastAsia="zh-CN" w:bidi="ar-SA"/>
          <w14:textFill>
            <w14:solidFill>
              <w14:schemeClr w14:val="tx1"/>
            </w14:solidFill>
          </w14:textFill>
        </w:rPr>
        <w:t>资格审查、考试和体检</w:t>
      </w:r>
      <w:r>
        <w:rPr>
          <w:rFonts w:hint="default" w:ascii="仿宋_GB2312" w:hAnsi="仿宋" w:eastAsia="仿宋_GB2312" w:cs="Times New Roman"/>
          <w:color w:val="000000" w:themeColor="text1"/>
          <w:kern w:val="2"/>
          <w:sz w:val="32"/>
          <w:szCs w:val="32"/>
          <w:highlight w:val="none"/>
          <w:lang w:val="en-US" w:eastAsia="zh-CN" w:bidi="ar-SA"/>
          <w14:textFill>
            <w14:solidFill>
              <w14:schemeClr w14:val="tx1"/>
            </w14:solidFill>
          </w14:textFill>
        </w:rPr>
        <w:t>。</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textAlignment w:val="auto"/>
        <w:rPr>
          <w:rFonts w:hint="default" w:ascii="仿宋_GB2312" w:hAnsi="仿宋" w:eastAsia="仿宋_GB2312" w:cs="Times New Roman"/>
          <w:color w:val="000000" w:themeColor="text1"/>
          <w:kern w:val="2"/>
          <w:sz w:val="32"/>
          <w:szCs w:val="32"/>
          <w:highlight w:val="none"/>
          <w:lang w:val="en-US" w:eastAsia="zh-CN" w:bidi="ar-SA"/>
          <w14:textFill>
            <w14:solidFill>
              <w14:schemeClr w14:val="tx1"/>
            </w14:solidFill>
          </w14:textFill>
        </w:rPr>
      </w:pPr>
      <w:r>
        <w:rPr>
          <w:rFonts w:hint="default" w:ascii="仿宋_GB2312" w:hAnsi="仿宋" w:eastAsia="仿宋_GB2312" w:cs="Times New Roman"/>
          <w:color w:val="000000" w:themeColor="text1"/>
          <w:kern w:val="2"/>
          <w:sz w:val="32"/>
          <w:szCs w:val="32"/>
          <w:highlight w:val="none"/>
          <w:lang w:val="en-US" w:eastAsia="zh-CN" w:bidi="ar-SA"/>
          <w14:textFill>
            <w14:solidFill>
              <w14:schemeClr w14:val="tx1"/>
            </w14:solidFill>
          </w14:textFill>
        </w:rPr>
        <w:t>4.7天内有高风险地区旅居史的</w:t>
      </w:r>
      <w:r>
        <w:rPr>
          <w:rFonts w:hint="eastAsia" w:ascii="仿宋_GB2312" w:hAnsi="仿宋" w:eastAsia="仿宋_GB2312" w:cs="Times New Roman"/>
          <w:color w:val="000000" w:themeColor="text1"/>
          <w:kern w:val="2"/>
          <w:sz w:val="32"/>
          <w:szCs w:val="32"/>
          <w:highlight w:val="none"/>
          <w:lang w:val="en-US" w:eastAsia="zh-CN" w:bidi="ar-SA"/>
          <w14:textFill>
            <w14:solidFill>
              <w14:schemeClr w14:val="tx1"/>
            </w14:solidFill>
          </w14:textFill>
        </w:rPr>
        <w:t>考</w:t>
      </w:r>
      <w:r>
        <w:rPr>
          <w:rFonts w:hint="default" w:ascii="仿宋_GB2312" w:hAnsi="仿宋" w:eastAsia="仿宋_GB2312" w:cs="Times New Roman"/>
          <w:color w:val="000000" w:themeColor="text1"/>
          <w:kern w:val="2"/>
          <w:sz w:val="32"/>
          <w:szCs w:val="32"/>
          <w:highlight w:val="none"/>
          <w:lang w:val="en-US" w:eastAsia="zh-CN" w:bidi="ar-SA"/>
          <w14:textFill>
            <w14:solidFill>
              <w14:schemeClr w14:val="tx1"/>
            </w14:solidFill>
          </w14:textFill>
        </w:rPr>
        <w:t>生，抵达后根据烟台市疫情防控要求进行7天集中隔离，隔离期满凭解除隔离通知书和48小时内核酸检测阴性证明参加</w:t>
      </w:r>
      <w:r>
        <w:rPr>
          <w:rFonts w:hint="eastAsia" w:ascii="仿宋_GB2312" w:hAnsi="仿宋" w:eastAsia="仿宋_GB2312" w:cs="Times New Roman"/>
          <w:color w:val="000000" w:themeColor="text1"/>
          <w:kern w:val="2"/>
          <w:sz w:val="32"/>
          <w:szCs w:val="32"/>
          <w:highlight w:val="none"/>
          <w:lang w:val="en-US" w:eastAsia="zh-CN" w:bidi="ar-SA"/>
          <w14:textFill>
            <w14:solidFill>
              <w14:schemeClr w14:val="tx1"/>
            </w14:solidFill>
          </w14:textFill>
        </w:rPr>
        <w:t>资格审查、考试和体检</w:t>
      </w:r>
      <w:r>
        <w:rPr>
          <w:rFonts w:hint="default" w:ascii="仿宋_GB2312" w:hAnsi="仿宋" w:eastAsia="仿宋_GB2312" w:cs="Times New Roman"/>
          <w:color w:val="000000" w:themeColor="text1"/>
          <w:kern w:val="2"/>
          <w:sz w:val="32"/>
          <w:szCs w:val="32"/>
          <w:highlight w:val="none"/>
          <w:lang w:val="en-US" w:eastAsia="zh-CN" w:bidi="ar-SA"/>
          <w14:textFill>
            <w14:solidFill>
              <w14:schemeClr w14:val="tx1"/>
            </w14:solidFill>
          </w14:textFill>
        </w:rPr>
        <w:t>。              </w:t>
      </w:r>
    </w:p>
    <w:p>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640" w:firstLineChars="200"/>
        <w:textAlignment w:val="auto"/>
        <w:rPr>
          <w:rFonts w:hint="default" w:ascii="仿宋_GB2312" w:hAnsi="仿宋" w:eastAsia="仿宋_GB2312" w:cs="Times New Roman"/>
          <w:color w:val="000000" w:themeColor="text1"/>
          <w:kern w:val="2"/>
          <w:sz w:val="32"/>
          <w:szCs w:val="32"/>
          <w:highlight w:val="none"/>
          <w:lang w:val="en-US" w:eastAsia="zh-CN" w:bidi="ar-SA"/>
          <w14:textFill>
            <w14:solidFill>
              <w14:schemeClr w14:val="tx1"/>
            </w14:solidFill>
          </w14:textFill>
        </w:rPr>
      </w:pPr>
      <w:r>
        <w:rPr>
          <w:rFonts w:hint="eastAsia" w:ascii="仿宋_GB2312" w:hAnsi="仿宋" w:eastAsia="仿宋_GB2312" w:cs="Times New Roman"/>
          <w:color w:val="000000" w:themeColor="text1"/>
          <w:kern w:val="2"/>
          <w:sz w:val="32"/>
          <w:szCs w:val="32"/>
          <w:highlight w:val="none"/>
          <w:lang w:val="en-US" w:eastAsia="zh-CN" w:bidi="ar-SA"/>
          <w14:textFill>
            <w14:solidFill>
              <w14:schemeClr w14:val="tx1"/>
            </w14:solidFill>
          </w14:textFill>
        </w:rPr>
        <w:t>5.</w:t>
      </w:r>
      <w:r>
        <w:rPr>
          <w:rFonts w:hint="default" w:ascii="仿宋_GB2312" w:hAnsi="仿宋" w:eastAsia="仿宋_GB2312" w:cs="Times New Roman"/>
          <w:color w:val="000000" w:themeColor="text1"/>
          <w:kern w:val="2"/>
          <w:sz w:val="32"/>
          <w:szCs w:val="32"/>
          <w:highlight w:val="none"/>
          <w:lang w:val="en-US" w:eastAsia="zh-CN" w:bidi="ar-SA"/>
          <w14:textFill>
            <w14:solidFill>
              <w14:schemeClr w14:val="tx1"/>
            </w14:solidFill>
          </w14:textFill>
        </w:rPr>
        <w:t>对 7 天内有疫情发生地所在县（市、区）除高风险区外其他地区旅居史的人员，采取 7 天居家隔离医学观察，在居家隔离医学观察第 1、2、3、5、7 天各开展一次核酸检测（如不具备居家隔离条件，采取集中隔离）</w:t>
      </w:r>
      <w:r>
        <w:rPr>
          <w:rFonts w:hint="eastAsia" w:ascii="仿宋_GB2312" w:hAnsi="仿宋" w:eastAsia="仿宋_GB2312" w:cs="Times New Roman"/>
          <w:color w:val="000000" w:themeColor="text1"/>
          <w:kern w:val="2"/>
          <w:sz w:val="32"/>
          <w:szCs w:val="32"/>
          <w:highlight w:val="none"/>
          <w:lang w:val="en-US" w:eastAsia="zh-CN" w:bidi="ar-SA"/>
          <w14:textFill>
            <w14:solidFill>
              <w14:schemeClr w14:val="tx1"/>
            </w14:solidFill>
          </w14:textFill>
        </w:rPr>
        <w:t>。</w:t>
      </w:r>
    </w:p>
    <w:p>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640" w:firstLineChars="200"/>
        <w:textAlignment w:val="auto"/>
        <w:rPr>
          <w:rFonts w:hint="default" w:ascii="仿宋_GB2312" w:hAnsi="仿宋" w:eastAsia="仿宋_GB2312" w:cs="Times New Roman"/>
          <w:color w:val="000000" w:themeColor="text1"/>
          <w:kern w:val="2"/>
          <w:sz w:val="32"/>
          <w:szCs w:val="32"/>
          <w:highlight w:val="none"/>
          <w:lang w:val="en-US" w:eastAsia="zh-CN" w:bidi="ar-SA"/>
          <w14:textFill>
            <w14:solidFill>
              <w14:schemeClr w14:val="tx1"/>
            </w14:solidFill>
          </w14:textFill>
        </w:rPr>
      </w:pPr>
      <w:r>
        <w:rPr>
          <w:rFonts w:hint="default" w:ascii="仿宋_GB2312" w:hAnsi="仿宋" w:eastAsia="仿宋_GB2312" w:cs="Times New Roman"/>
          <w:color w:val="000000" w:themeColor="text1"/>
          <w:kern w:val="2"/>
          <w:sz w:val="32"/>
          <w:szCs w:val="32"/>
          <w:highlight w:val="none"/>
          <w:lang w:val="en-US" w:eastAsia="zh-CN" w:bidi="ar-SA"/>
          <w14:textFill>
            <w14:solidFill>
              <w14:schemeClr w14:val="tx1"/>
            </w14:solidFill>
          </w14:textFill>
        </w:rPr>
        <w:t>6.对尚未公布中高风险地区但7天内发生社会面疫情的地区参照中</w:t>
      </w:r>
      <w:r>
        <w:rPr>
          <w:rFonts w:hint="eastAsia" w:ascii="仿宋_GB2312" w:hAnsi="仿宋" w:eastAsia="仿宋_GB2312" w:cs="Times New Roman"/>
          <w:color w:val="000000" w:themeColor="text1"/>
          <w:kern w:val="2"/>
          <w:sz w:val="32"/>
          <w:szCs w:val="32"/>
          <w:highlight w:val="none"/>
          <w:lang w:val="en-US" w:eastAsia="zh-CN" w:bidi="ar-SA"/>
          <w14:textFill>
            <w14:solidFill>
              <w14:schemeClr w14:val="tx1"/>
            </w14:solidFill>
          </w14:textFill>
        </w:rPr>
        <w:t>高</w:t>
      </w:r>
      <w:r>
        <w:rPr>
          <w:rFonts w:hint="default" w:ascii="仿宋_GB2312" w:hAnsi="仿宋" w:eastAsia="仿宋_GB2312" w:cs="Times New Roman"/>
          <w:color w:val="000000" w:themeColor="text1"/>
          <w:kern w:val="2"/>
          <w:sz w:val="32"/>
          <w:szCs w:val="32"/>
          <w:highlight w:val="none"/>
          <w:lang w:val="en-US" w:eastAsia="zh-CN" w:bidi="ar-SA"/>
          <w14:textFill>
            <w14:solidFill>
              <w14:schemeClr w14:val="tx1"/>
            </w14:solidFill>
          </w14:textFill>
        </w:rPr>
        <w:t>风险区执行。中高风险地区所在县（市、区）及其他疫情风险区域、发生本土疫情省份以“山东疾控”微信公众号最新发布的《山东疾控近期疫情防控公众健康提示》为准。凡7天内有中高风险地区旅居史的</w:t>
      </w:r>
      <w:r>
        <w:rPr>
          <w:rFonts w:hint="eastAsia" w:ascii="仿宋_GB2312" w:hAnsi="仿宋" w:eastAsia="仿宋_GB2312" w:cs="Times New Roman"/>
          <w:color w:val="000000" w:themeColor="text1"/>
          <w:kern w:val="2"/>
          <w:sz w:val="32"/>
          <w:szCs w:val="32"/>
          <w:highlight w:val="none"/>
          <w:lang w:val="en-US" w:eastAsia="zh-CN" w:bidi="ar-SA"/>
          <w14:textFill>
            <w14:solidFill>
              <w14:schemeClr w14:val="tx1"/>
            </w14:solidFill>
          </w14:textFill>
        </w:rPr>
        <w:t>考</w:t>
      </w:r>
      <w:r>
        <w:rPr>
          <w:rFonts w:hint="default" w:ascii="仿宋_GB2312" w:hAnsi="仿宋" w:eastAsia="仿宋_GB2312" w:cs="Times New Roman"/>
          <w:color w:val="000000" w:themeColor="text1"/>
          <w:kern w:val="2"/>
          <w:sz w:val="32"/>
          <w:szCs w:val="32"/>
          <w:highlight w:val="none"/>
          <w:lang w:val="en-US" w:eastAsia="zh-CN" w:bidi="ar-SA"/>
          <w14:textFill>
            <w14:solidFill>
              <w14:schemeClr w14:val="tx1"/>
            </w14:solidFill>
          </w14:textFill>
        </w:rPr>
        <w:t>生应提前向烟台市</w:t>
      </w:r>
      <w:r>
        <w:rPr>
          <w:rFonts w:hint="eastAsia" w:ascii="仿宋_GB2312" w:hAnsi="仿宋" w:eastAsia="仿宋_GB2312" w:cs="Times New Roman"/>
          <w:color w:val="000000" w:themeColor="text1"/>
          <w:kern w:val="2"/>
          <w:sz w:val="32"/>
          <w:szCs w:val="32"/>
          <w:highlight w:val="none"/>
          <w:lang w:val="en-US" w:eastAsia="zh-CN" w:bidi="ar-SA"/>
          <w14:textFill>
            <w14:solidFill>
              <w14:schemeClr w14:val="tx1"/>
            </w14:solidFill>
          </w14:textFill>
        </w:rPr>
        <w:t>牟平区</w:t>
      </w:r>
      <w:r>
        <w:rPr>
          <w:rFonts w:hint="default" w:ascii="仿宋_GB2312" w:hAnsi="仿宋" w:eastAsia="仿宋_GB2312" w:cs="Times New Roman"/>
          <w:color w:val="000000" w:themeColor="text1"/>
          <w:kern w:val="2"/>
          <w:sz w:val="32"/>
          <w:szCs w:val="32"/>
          <w:highlight w:val="none"/>
          <w:lang w:val="en-US" w:eastAsia="zh-CN" w:bidi="ar-SA"/>
          <w14:textFill>
            <w14:solidFill>
              <w14:schemeClr w14:val="tx1"/>
            </w14:solidFill>
          </w14:textFill>
        </w:rPr>
        <w:t>卫生健康</w:t>
      </w:r>
      <w:r>
        <w:rPr>
          <w:rFonts w:hint="eastAsia" w:ascii="仿宋_GB2312" w:hAnsi="仿宋" w:eastAsia="仿宋_GB2312" w:cs="Times New Roman"/>
          <w:color w:val="000000" w:themeColor="text1"/>
          <w:kern w:val="2"/>
          <w:sz w:val="32"/>
          <w:szCs w:val="32"/>
          <w:highlight w:val="none"/>
          <w:lang w:val="en-US" w:eastAsia="zh-CN" w:bidi="ar-SA"/>
          <w14:textFill>
            <w14:solidFill>
              <w14:schemeClr w14:val="tx1"/>
            </w14:solidFill>
          </w14:textFill>
        </w:rPr>
        <w:t>局</w:t>
      </w:r>
      <w:r>
        <w:rPr>
          <w:rFonts w:hint="default" w:ascii="仿宋_GB2312" w:hAnsi="仿宋" w:eastAsia="仿宋_GB2312" w:cs="Times New Roman"/>
          <w:color w:val="000000" w:themeColor="text1"/>
          <w:kern w:val="2"/>
          <w:sz w:val="32"/>
          <w:szCs w:val="32"/>
          <w:highlight w:val="none"/>
          <w:lang w:val="en-US" w:eastAsia="zh-CN" w:bidi="ar-SA"/>
          <w14:textFill>
            <w14:solidFill>
              <w14:schemeClr w14:val="tx1"/>
            </w14:solidFill>
          </w14:textFill>
        </w:rPr>
        <w:t>报备，在按照社区要求落实好各项疫情防控措施基础上再按要求参加</w:t>
      </w:r>
      <w:r>
        <w:rPr>
          <w:rFonts w:hint="eastAsia" w:ascii="仿宋_GB2312" w:hAnsi="仿宋" w:eastAsia="仿宋_GB2312" w:cs="Times New Roman"/>
          <w:color w:val="000000" w:themeColor="text1"/>
          <w:kern w:val="2"/>
          <w:sz w:val="32"/>
          <w:szCs w:val="32"/>
          <w:highlight w:val="none"/>
          <w:lang w:val="en-US" w:eastAsia="zh-CN" w:bidi="ar-SA"/>
          <w14:textFill>
            <w14:solidFill>
              <w14:schemeClr w14:val="tx1"/>
            </w14:solidFill>
          </w14:textFill>
        </w:rPr>
        <w:t>资格审查、考试和体检</w:t>
      </w:r>
      <w:r>
        <w:rPr>
          <w:rFonts w:hint="default" w:ascii="仿宋_GB2312" w:hAnsi="仿宋" w:eastAsia="仿宋_GB2312" w:cs="Times New Roman"/>
          <w:color w:val="000000" w:themeColor="text1"/>
          <w:kern w:val="2"/>
          <w:sz w:val="32"/>
          <w:szCs w:val="32"/>
          <w:highlight w:val="none"/>
          <w:lang w:val="en-US" w:eastAsia="zh-CN" w:bidi="ar-SA"/>
          <w14:textFill>
            <w14:solidFill>
              <w14:schemeClr w14:val="tx1"/>
            </w14:solidFill>
          </w14:textFill>
        </w:rPr>
        <w:t>，并于途中注意做好个人防护。</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textAlignment w:val="auto"/>
        <w:rPr>
          <w:rFonts w:hint="default" w:ascii="仿宋_GB2312" w:hAnsi="仿宋" w:eastAsia="仿宋_GB2312" w:cs="Times New Roman"/>
          <w:color w:val="000000" w:themeColor="text1"/>
          <w:kern w:val="2"/>
          <w:sz w:val="32"/>
          <w:szCs w:val="32"/>
          <w:highlight w:val="none"/>
          <w:lang w:val="en-US" w:eastAsia="zh-CN" w:bidi="ar-SA"/>
          <w14:textFill>
            <w14:solidFill>
              <w14:schemeClr w14:val="tx1"/>
            </w14:solidFill>
          </w14:textFill>
        </w:rPr>
      </w:pPr>
      <w:r>
        <w:rPr>
          <w:rFonts w:hint="default" w:ascii="仿宋_GB2312" w:hAnsi="仿宋" w:eastAsia="仿宋_GB2312" w:cs="Times New Roman"/>
          <w:color w:val="000000" w:themeColor="text1"/>
          <w:kern w:val="2"/>
          <w:sz w:val="32"/>
          <w:szCs w:val="32"/>
          <w:highlight w:val="none"/>
          <w:lang w:val="en-US" w:eastAsia="zh-CN" w:bidi="ar-SA"/>
          <w14:textFill>
            <w14:solidFill>
              <w14:schemeClr w14:val="tx1"/>
            </w14:solidFill>
          </w14:textFill>
        </w:rPr>
        <w:t>7.属于以下情形的</w:t>
      </w:r>
      <w:r>
        <w:rPr>
          <w:rFonts w:hint="eastAsia" w:ascii="仿宋_GB2312" w:hAnsi="仿宋" w:eastAsia="仿宋_GB2312" w:cs="Times New Roman"/>
          <w:color w:val="000000" w:themeColor="text1"/>
          <w:kern w:val="2"/>
          <w:sz w:val="32"/>
          <w:szCs w:val="32"/>
          <w:highlight w:val="none"/>
          <w:lang w:val="en-US" w:eastAsia="zh-CN" w:bidi="ar-SA"/>
          <w14:textFill>
            <w14:solidFill>
              <w14:schemeClr w14:val="tx1"/>
            </w14:solidFill>
          </w14:textFill>
        </w:rPr>
        <w:t>考生</w:t>
      </w:r>
      <w:r>
        <w:rPr>
          <w:rFonts w:hint="default" w:ascii="仿宋_GB2312" w:hAnsi="仿宋" w:eastAsia="仿宋_GB2312" w:cs="Times New Roman"/>
          <w:color w:val="000000" w:themeColor="text1"/>
          <w:kern w:val="2"/>
          <w:sz w:val="32"/>
          <w:szCs w:val="32"/>
          <w:highlight w:val="none"/>
          <w:lang w:val="en-US" w:eastAsia="zh-CN" w:bidi="ar-SA"/>
          <w14:textFill>
            <w14:solidFill>
              <w14:schemeClr w14:val="tx1"/>
            </w14:solidFill>
          </w14:textFill>
        </w:rPr>
        <w:t>，须提前向烟台市</w:t>
      </w:r>
      <w:r>
        <w:rPr>
          <w:rFonts w:hint="eastAsia" w:ascii="仿宋_GB2312" w:hAnsi="仿宋" w:eastAsia="仿宋_GB2312" w:cs="Times New Roman"/>
          <w:color w:val="000000" w:themeColor="text1"/>
          <w:kern w:val="2"/>
          <w:sz w:val="32"/>
          <w:szCs w:val="32"/>
          <w:highlight w:val="none"/>
          <w:lang w:val="en-US" w:eastAsia="zh-CN" w:bidi="ar-SA"/>
          <w14:textFill>
            <w14:solidFill>
              <w14:schemeClr w14:val="tx1"/>
            </w14:solidFill>
          </w14:textFill>
        </w:rPr>
        <w:t>牟平区</w:t>
      </w:r>
      <w:r>
        <w:rPr>
          <w:rFonts w:hint="default" w:ascii="仿宋_GB2312" w:hAnsi="仿宋" w:eastAsia="仿宋_GB2312" w:cs="Times New Roman"/>
          <w:color w:val="000000" w:themeColor="text1"/>
          <w:kern w:val="2"/>
          <w:sz w:val="32"/>
          <w:szCs w:val="32"/>
          <w:highlight w:val="none"/>
          <w:lang w:val="en-US" w:eastAsia="zh-CN" w:bidi="ar-SA"/>
          <w14:textFill>
            <w14:solidFill>
              <w14:schemeClr w14:val="tx1"/>
            </w14:solidFill>
          </w14:textFill>
        </w:rPr>
        <w:t>卫生健康</w:t>
      </w:r>
      <w:r>
        <w:rPr>
          <w:rFonts w:hint="eastAsia" w:ascii="仿宋_GB2312" w:hAnsi="仿宋" w:eastAsia="仿宋_GB2312" w:cs="Times New Roman"/>
          <w:color w:val="000000" w:themeColor="text1"/>
          <w:kern w:val="2"/>
          <w:sz w:val="32"/>
          <w:szCs w:val="32"/>
          <w:highlight w:val="none"/>
          <w:lang w:val="en-US" w:eastAsia="zh-CN" w:bidi="ar-SA"/>
          <w14:textFill>
            <w14:solidFill>
              <w14:schemeClr w14:val="tx1"/>
            </w14:solidFill>
          </w14:textFill>
        </w:rPr>
        <w:t>局</w:t>
      </w:r>
      <w:r>
        <w:rPr>
          <w:rFonts w:hint="default" w:ascii="仿宋_GB2312" w:hAnsi="仿宋" w:eastAsia="仿宋_GB2312" w:cs="Times New Roman"/>
          <w:color w:val="000000" w:themeColor="text1"/>
          <w:kern w:val="2"/>
          <w:sz w:val="32"/>
          <w:szCs w:val="32"/>
          <w:highlight w:val="none"/>
          <w:lang w:val="en-US" w:eastAsia="zh-CN" w:bidi="ar-SA"/>
          <w14:textFill>
            <w14:solidFill>
              <w14:schemeClr w14:val="tx1"/>
            </w14:solidFill>
          </w14:textFill>
        </w:rPr>
        <w:t>进行报备，根据具体情况研判可否参加</w:t>
      </w:r>
      <w:r>
        <w:rPr>
          <w:rFonts w:hint="eastAsia" w:ascii="仿宋_GB2312" w:hAnsi="仿宋" w:eastAsia="仿宋_GB2312" w:cs="Times New Roman"/>
          <w:color w:val="000000" w:themeColor="text1"/>
          <w:kern w:val="2"/>
          <w:sz w:val="32"/>
          <w:szCs w:val="32"/>
          <w:highlight w:val="none"/>
          <w:lang w:val="en-US" w:eastAsia="zh-CN" w:bidi="ar-SA"/>
          <w14:textFill>
            <w14:solidFill>
              <w14:schemeClr w14:val="tx1"/>
            </w14:solidFill>
          </w14:textFill>
        </w:rPr>
        <w:t>资格审查、考试和体检</w:t>
      </w:r>
      <w:r>
        <w:rPr>
          <w:rFonts w:hint="default" w:ascii="仿宋_GB2312" w:hAnsi="仿宋" w:eastAsia="仿宋_GB2312" w:cs="Times New Roman"/>
          <w:color w:val="000000" w:themeColor="text1"/>
          <w:kern w:val="2"/>
          <w:sz w:val="32"/>
          <w:szCs w:val="32"/>
          <w:highlight w:val="none"/>
          <w:lang w:val="en-US" w:eastAsia="zh-CN" w:bidi="ar-SA"/>
          <w14:textFill>
            <w14:solidFill>
              <w14:schemeClr w14:val="tx1"/>
            </w14:solidFill>
          </w14:textFill>
        </w:rPr>
        <w:t>：</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320" w:firstLineChars="100"/>
        <w:textAlignment w:val="auto"/>
        <w:rPr>
          <w:rFonts w:hint="default" w:ascii="仿宋_GB2312" w:hAnsi="仿宋" w:eastAsia="仿宋_GB2312" w:cs="Times New Roman"/>
          <w:color w:val="000000" w:themeColor="text1"/>
          <w:kern w:val="2"/>
          <w:sz w:val="32"/>
          <w:szCs w:val="32"/>
          <w:highlight w:val="none"/>
          <w:lang w:val="en-US" w:eastAsia="zh-CN" w:bidi="ar-SA"/>
          <w14:textFill>
            <w14:solidFill>
              <w14:schemeClr w14:val="tx1"/>
            </w14:solidFill>
          </w14:textFill>
        </w:rPr>
      </w:pPr>
      <w:r>
        <w:rPr>
          <w:rFonts w:hint="default" w:ascii="仿宋_GB2312" w:hAnsi="仿宋" w:eastAsia="仿宋_GB2312" w:cs="Times New Roman"/>
          <w:color w:val="000000" w:themeColor="text1"/>
          <w:kern w:val="2"/>
          <w:sz w:val="32"/>
          <w:szCs w:val="32"/>
          <w:highlight w:val="none"/>
          <w:lang w:val="en-US" w:eastAsia="zh-CN" w:bidi="ar-SA"/>
          <w14:textFill>
            <w14:solidFill>
              <w14:schemeClr w14:val="tx1"/>
            </w14:solidFill>
          </w14:textFill>
        </w:rPr>
        <w:t>（</w:t>
      </w:r>
      <w:r>
        <w:rPr>
          <w:rFonts w:hint="eastAsia" w:ascii="仿宋_GB2312" w:hAnsi="仿宋" w:eastAsia="仿宋_GB2312" w:cs="Times New Roman"/>
          <w:color w:val="000000" w:themeColor="text1"/>
          <w:kern w:val="2"/>
          <w:sz w:val="32"/>
          <w:szCs w:val="32"/>
          <w:highlight w:val="none"/>
          <w:lang w:val="en-US" w:eastAsia="zh-CN" w:bidi="ar-SA"/>
          <w14:textFill>
            <w14:solidFill>
              <w14:schemeClr w14:val="tx1"/>
            </w14:solidFill>
          </w14:textFill>
        </w:rPr>
        <w:t>1</w:t>
      </w:r>
      <w:r>
        <w:rPr>
          <w:rFonts w:hint="default" w:ascii="仿宋_GB2312" w:hAnsi="仿宋" w:eastAsia="仿宋_GB2312" w:cs="Times New Roman"/>
          <w:color w:val="000000" w:themeColor="text1"/>
          <w:kern w:val="2"/>
          <w:sz w:val="32"/>
          <w:szCs w:val="32"/>
          <w:highlight w:val="none"/>
          <w:lang w:val="en-US" w:eastAsia="zh-CN" w:bidi="ar-SA"/>
          <w14:textFill>
            <w14:solidFill>
              <w14:schemeClr w14:val="tx1"/>
            </w14:solidFill>
          </w14:textFill>
        </w:rPr>
        <w:t>）居住社区10天内发生疫情者；</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320" w:firstLineChars="100"/>
        <w:textAlignment w:val="auto"/>
        <w:rPr>
          <w:rFonts w:hint="default" w:ascii="仿宋_GB2312" w:hAnsi="仿宋" w:eastAsia="仿宋_GB2312" w:cs="Times New Roman"/>
          <w:color w:val="000000" w:themeColor="text1"/>
          <w:kern w:val="2"/>
          <w:sz w:val="32"/>
          <w:szCs w:val="32"/>
          <w:highlight w:val="none"/>
          <w:lang w:val="en-US" w:eastAsia="zh-CN" w:bidi="ar-SA"/>
          <w14:textFill>
            <w14:solidFill>
              <w14:schemeClr w14:val="tx1"/>
            </w14:solidFill>
          </w14:textFill>
        </w:rPr>
      </w:pPr>
      <w:r>
        <w:rPr>
          <w:rFonts w:hint="default" w:ascii="仿宋_GB2312" w:hAnsi="仿宋" w:eastAsia="仿宋_GB2312" w:cs="Times New Roman"/>
          <w:color w:val="000000" w:themeColor="text1"/>
          <w:kern w:val="2"/>
          <w:sz w:val="32"/>
          <w:szCs w:val="32"/>
          <w:highlight w:val="none"/>
          <w:lang w:val="en-US" w:eastAsia="zh-CN" w:bidi="ar-SA"/>
          <w14:textFill>
            <w14:solidFill>
              <w14:schemeClr w14:val="tx1"/>
            </w14:solidFill>
          </w14:textFill>
        </w:rPr>
        <w:t>（</w:t>
      </w:r>
      <w:r>
        <w:rPr>
          <w:rFonts w:hint="eastAsia" w:ascii="仿宋_GB2312" w:hAnsi="仿宋" w:eastAsia="仿宋_GB2312" w:cs="Times New Roman"/>
          <w:color w:val="000000" w:themeColor="text1"/>
          <w:kern w:val="2"/>
          <w:sz w:val="32"/>
          <w:szCs w:val="32"/>
          <w:highlight w:val="none"/>
          <w:lang w:val="en-US" w:eastAsia="zh-CN" w:bidi="ar-SA"/>
          <w14:textFill>
            <w14:solidFill>
              <w14:schemeClr w14:val="tx1"/>
            </w14:solidFill>
          </w14:textFill>
        </w:rPr>
        <w:t>2</w:t>
      </w:r>
      <w:r>
        <w:rPr>
          <w:rFonts w:hint="default" w:ascii="仿宋_GB2312" w:hAnsi="仿宋" w:eastAsia="仿宋_GB2312" w:cs="Times New Roman"/>
          <w:color w:val="000000" w:themeColor="text1"/>
          <w:kern w:val="2"/>
          <w:sz w:val="32"/>
          <w:szCs w:val="32"/>
          <w:highlight w:val="none"/>
          <w:lang w:val="en-US" w:eastAsia="zh-CN" w:bidi="ar-SA"/>
          <w14:textFill>
            <w14:solidFill>
              <w14:schemeClr w14:val="tx1"/>
            </w14:solidFill>
          </w14:textFill>
        </w:rPr>
        <w:t>）有境外旅居史且入境已满7天但不满10天者。</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textAlignment w:val="auto"/>
        <w:rPr>
          <w:rFonts w:hint="default" w:ascii="仿宋_GB2312" w:hAnsi="仿宋" w:eastAsia="仿宋_GB2312" w:cs="Times New Roman"/>
          <w:color w:val="000000" w:themeColor="text1"/>
          <w:kern w:val="2"/>
          <w:sz w:val="32"/>
          <w:szCs w:val="32"/>
          <w:highlight w:val="none"/>
          <w:lang w:val="en-US" w:eastAsia="zh-CN" w:bidi="ar-SA"/>
          <w14:textFill>
            <w14:solidFill>
              <w14:schemeClr w14:val="tx1"/>
            </w14:solidFill>
          </w14:textFill>
        </w:rPr>
      </w:pPr>
      <w:r>
        <w:rPr>
          <w:rFonts w:hint="default" w:ascii="仿宋_GB2312" w:hAnsi="仿宋" w:eastAsia="仿宋_GB2312" w:cs="Times New Roman"/>
          <w:color w:val="000000" w:themeColor="text1"/>
          <w:kern w:val="2"/>
          <w:sz w:val="32"/>
          <w:szCs w:val="32"/>
          <w:highlight w:val="none"/>
          <w:lang w:val="en-US" w:eastAsia="zh-CN" w:bidi="ar-SA"/>
          <w14:textFill>
            <w14:solidFill>
              <w14:schemeClr w14:val="tx1"/>
            </w14:solidFill>
          </w14:textFill>
        </w:rPr>
        <w:t>8.属于以下情况的</w:t>
      </w:r>
      <w:r>
        <w:rPr>
          <w:rFonts w:hint="eastAsia" w:ascii="仿宋_GB2312" w:hAnsi="仿宋" w:eastAsia="仿宋_GB2312" w:cs="Times New Roman"/>
          <w:color w:val="000000" w:themeColor="text1"/>
          <w:kern w:val="2"/>
          <w:sz w:val="32"/>
          <w:szCs w:val="32"/>
          <w:highlight w:val="none"/>
          <w:lang w:val="en-US" w:eastAsia="zh-CN" w:bidi="ar-SA"/>
          <w14:textFill>
            <w14:solidFill>
              <w14:schemeClr w14:val="tx1"/>
            </w14:solidFill>
          </w14:textFill>
        </w:rPr>
        <w:t>考</w:t>
      </w:r>
      <w:r>
        <w:rPr>
          <w:rFonts w:hint="default" w:ascii="仿宋_GB2312" w:hAnsi="仿宋" w:eastAsia="仿宋_GB2312" w:cs="Times New Roman"/>
          <w:color w:val="000000" w:themeColor="text1"/>
          <w:kern w:val="2"/>
          <w:sz w:val="32"/>
          <w:szCs w:val="32"/>
          <w:highlight w:val="none"/>
          <w:lang w:val="en-US" w:eastAsia="zh-CN" w:bidi="ar-SA"/>
          <w14:textFill>
            <w14:solidFill>
              <w14:schemeClr w14:val="tx1"/>
            </w14:solidFill>
          </w14:textFill>
        </w:rPr>
        <w:t>生，不能参加</w:t>
      </w:r>
      <w:r>
        <w:rPr>
          <w:rFonts w:hint="eastAsia" w:ascii="仿宋_GB2312" w:hAnsi="仿宋" w:eastAsia="仿宋_GB2312" w:cs="Times New Roman"/>
          <w:color w:val="000000" w:themeColor="text1"/>
          <w:kern w:val="2"/>
          <w:sz w:val="32"/>
          <w:szCs w:val="32"/>
          <w:highlight w:val="none"/>
          <w:lang w:val="en-US" w:eastAsia="zh-CN" w:bidi="ar-SA"/>
          <w14:textFill>
            <w14:solidFill>
              <w14:schemeClr w14:val="tx1"/>
            </w14:solidFill>
          </w14:textFill>
        </w:rPr>
        <w:t>资格审查、考试和体检</w:t>
      </w:r>
      <w:r>
        <w:rPr>
          <w:rFonts w:hint="default" w:ascii="仿宋_GB2312" w:hAnsi="仿宋" w:eastAsia="仿宋_GB2312" w:cs="Times New Roman"/>
          <w:color w:val="000000" w:themeColor="text1"/>
          <w:kern w:val="2"/>
          <w:sz w:val="32"/>
          <w:szCs w:val="32"/>
          <w:highlight w:val="none"/>
          <w:lang w:val="en-US" w:eastAsia="zh-CN" w:bidi="ar-SA"/>
          <w14:textFill>
            <w14:solidFill>
              <w14:schemeClr w14:val="tx1"/>
            </w14:solidFill>
          </w14:textFill>
        </w:rPr>
        <w:t>:</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320" w:firstLineChars="100"/>
        <w:textAlignment w:val="auto"/>
        <w:rPr>
          <w:rFonts w:hint="default" w:ascii="仿宋_GB2312" w:hAnsi="仿宋" w:eastAsia="仿宋_GB2312" w:cs="Times New Roman"/>
          <w:color w:val="000000" w:themeColor="text1"/>
          <w:kern w:val="2"/>
          <w:sz w:val="32"/>
          <w:szCs w:val="32"/>
          <w:highlight w:val="none"/>
          <w:lang w:val="en-US" w:eastAsia="zh-CN" w:bidi="ar-SA"/>
          <w14:textFill>
            <w14:solidFill>
              <w14:schemeClr w14:val="tx1"/>
            </w14:solidFill>
          </w14:textFill>
        </w:rPr>
      </w:pPr>
      <w:r>
        <w:rPr>
          <w:rFonts w:hint="default" w:ascii="仿宋_GB2312" w:hAnsi="仿宋" w:eastAsia="仿宋_GB2312" w:cs="Times New Roman"/>
          <w:color w:val="000000" w:themeColor="text1"/>
          <w:kern w:val="2"/>
          <w:sz w:val="32"/>
          <w:szCs w:val="32"/>
          <w:highlight w:val="none"/>
          <w:lang w:val="en-US" w:eastAsia="zh-CN" w:bidi="ar-SA"/>
          <w14:textFill>
            <w14:solidFill>
              <w14:schemeClr w14:val="tx1"/>
            </w14:solidFill>
          </w14:textFill>
        </w:rPr>
        <w:t>（1）确诊病例、疑似病例、无症状感染者和尚在隔离观察期的密切接触者、次密接；</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320" w:firstLineChars="100"/>
        <w:textAlignment w:val="auto"/>
        <w:rPr>
          <w:rFonts w:hint="eastAsia" w:ascii="仿宋_GB2312" w:hAnsi="仿宋" w:eastAsia="仿宋_GB2312" w:cs="Times New Roman"/>
          <w:color w:val="000000" w:themeColor="text1"/>
          <w:kern w:val="2"/>
          <w:sz w:val="32"/>
          <w:szCs w:val="32"/>
          <w:highlight w:val="none"/>
          <w:lang w:val="en-US" w:eastAsia="zh-CN" w:bidi="ar-SA"/>
          <w14:textFill>
            <w14:solidFill>
              <w14:schemeClr w14:val="tx1"/>
            </w14:solidFill>
          </w14:textFill>
        </w:rPr>
      </w:pPr>
      <w:r>
        <w:rPr>
          <w:rFonts w:hint="default" w:ascii="仿宋_GB2312" w:hAnsi="仿宋" w:eastAsia="仿宋_GB2312" w:cs="Times New Roman"/>
          <w:color w:val="000000" w:themeColor="text1"/>
          <w:kern w:val="2"/>
          <w:sz w:val="32"/>
          <w:szCs w:val="32"/>
          <w:highlight w:val="none"/>
          <w:lang w:val="en-US" w:eastAsia="zh-CN" w:bidi="ar-SA"/>
          <w14:textFill>
            <w14:solidFill>
              <w14:schemeClr w14:val="tx1"/>
            </w14:solidFill>
          </w14:textFill>
        </w:rPr>
        <w:t>（2）</w:t>
      </w:r>
      <w:r>
        <w:rPr>
          <w:rFonts w:hint="eastAsia" w:ascii="仿宋_GB2312" w:hAnsi="仿宋" w:eastAsia="仿宋_GB2312" w:cs="Times New Roman"/>
          <w:color w:val="000000" w:themeColor="text1"/>
          <w:kern w:val="2"/>
          <w:sz w:val="32"/>
          <w:szCs w:val="32"/>
          <w:highlight w:val="none"/>
          <w:lang w:val="en-US" w:eastAsia="zh-CN" w:bidi="ar-SA"/>
          <w14:textFill>
            <w14:solidFill>
              <w14:schemeClr w14:val="tx1"/>
            </w14:solidFill>
          </w14:textFill>
        </w:rPr>
        <w:t>资格审查、考试和体检</w:t>
      </w:r>
      <w:r>
        <w:rPr>
          <w:rFonts w:hint="default" w:ascii="仿宋_GB2312" w:hAnsi="仿宋" w:eastAsia="仿宋_GB2312" w:cs="Times New Roman"/>
          <w:color w:val="000000" w:themeColor="text1"/>
          <w:kern w:val="2"/>
          <w:sz w:val="32"/>
          <w:szCs w:val="32"/>
          <w:highlight w:val="none"/>
          <w:lang w:val="en-US" w:eastAsia="zh-CN" w:bidi="ar-SA"/>
          <w14:textFill>
            <w14:solidFill>
              <w14:schemeClr w14:val="tx1"/>
            </w14:solidFill>
          </w14:textFill>
        </w:rPr>
        <w:t>前7天内有发热、咳嗽等症状未痊愈且未排除传染病及身体不适者；</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320" w:firstLineChars="100"/>
        <w:textAlignment w:val="auto"/>
        <w:rPr>
          <w:rFonts w:hint="default" w:ascii="仿宋_GB2312" w:hAnsi="仿宋" w:eastAsia="仿宋_GB2312" w:cs="Times New Roman"/>
          <w:color w:val="000000" w:themeColor="text1"/>
          <w:kern w:val="2"/>
          <w:sz w:val="32"/>
          <w:szCs w:val="32"/>
          <w:highlight w:val="none"/>
          <w:lang w:val="en-US" w:eastAsia="zh-CN" w:bidi="ar-SA"/>
          <w14:textFill>
            <w14:solidFill>
              <w14:schemeClr w14:val="tx1"/>
            </w14:solidFill>
          </w14:textFill>
        </w:rPr>
      </w:pPr>
      <w:r>
        <w:rPr>
          <w:rFonts w:hint="default" w:ascii="仿宋_GB2312" w:hAnsi="仿宋" w:eastAsia="仿宋_GB2312" w:cs="Times New Roman"/>
          <w:color w:val="000000" w:themeColor="text1"/>
          <w:kern w:val="2"/>
          <w:sz w:val="32"/>
          <w:szCs w:val="32"/>
          <w:highlight w:val="none"/>
          <w:lang w:val="en-US" w:eastAsia="zh-CN" w:bidi="ar-SA"/>
          <w14:textFill>
            <w14:solidFill>
              <w14:schemeClr w14:val="tx1"/>
            </w14:solidFill>
          </w14:textFill>
        </w:rPr>
        <w:t>（3）有中、高风险等疫情重点地区旅居史且离开上述地区不满7天者；</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320" w:firstLineChars="100"/>
        <w:textAlignment w:val="auto"/>
        <w:rPr>
          <w:rFonts w:hint="default" w:ascii="仿宋_GB2312" w:hAnsi="仿宋" w:eastAsia="仿宋_GB2312" w:cs="Times New Roman"/>
          <w:color w:val="000000" w:themeColor="text1"/>
          <w:kern w:val="2"/>
          <w:sz w:val="32"/>
          <w:szCs w:val="32"/>
          <w:highlight w:val="none"/>
          <w:lang w:val="en-US" w:eastAsia="zh-CN" w:bidi="ar-SA"/>
          <w14:textFill>
            <w14:solidFill>
              <w14:schemeClr w14:val="tx1"/>
            </w14:solidFill>
          </w14:textFill>
        </w:rPr>
      </w:pPr>
      <w:r>
        <w:rPr>
          <w:rFonts w:hint="default" w:ascii="仿宋_GB2312" w:hAnsi="仿宋" w:eastAsia="仿宋_GB2312" w:cs="Times New Roman"/>
          <w:color w:val="000000" w:themeColor="text1"/>
          <w:kern w:val="2"/>
          <w:sz w:val="32"/>
          <w:szCs w:val="32"/>
          <w:highlight w:val="none"/>
          <w:lang w:val="en-US" w:eastAsia="zh-CN" w:bidi="ar-SA"/>
          <w14:textFill>
            <w14:solidFill>
              <w14:schemeClr w14:val="tx1"/>
            </w14:solidFill>
          </w14:textFill>
        </w:rPr>
        <w:t>（4）有境外旅居史且入境未满7天者；</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320" w:firstLineChars="100"/>
        <w:textAlignment w:val="auto"/>
        <w:rPr>
          <w:rFonts w:hint="default" w:ascii="仿宋_GB2312" w:hAnsi="仿宋" w:eastAsia="仿宋_GB2312" w:cs="Times New Roman"/>
          <w:color w:val="000000" w:themeColor="text1"/>
          <w:kern w:val="2"/>
          <w:sz w:val="32"/>
          <w:szCs w:val="32"/>
          <w:highlight w:val="none"/>
          <w:lang w:val="en-US" w:eastAsia="zh-CN" w:bidi="ar-SA"/>
          <w14:textFill>
            <w14:solidFill>
              <w14:schemeClr w14:val="tx1"/>
            </w14:solidFill>
          </w14:textFill>
        </w:rPr>
      </w:pPr>
      <w:r>
        <w:rPr>
          <w:rFonts w:hint="default" w:ascii="仿宋_GB2312" w:hAnsi="仿宋" w:eastAsia="仿宋_GB2312" w:cs="Times New Roman"/>
          <w:color w:val="000000" w:themeColor="text1"/>
          <w:kern w:val="2"/>
          <w:sz w:val="32"/>
          <w:szCs w:val="32"/>
          <w:highlight w:val="none"/>
          <w:lang w:val="en-US" w:eastAsia="zh-CN" w:bidi="ar-SA"/>
          <w14:textFill>
            <w14:solidFill>
              <w14:schemeClr w14:val="tx1"/>
            </w14:solidFill>
          </w14:textFill>
        </w:rPr>
        <w:t>（5）不能按要求提供核酸检测阴性证明等健康证明的。</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320" w:firstLineChars="100"/>
        <w:textAlignment w:val="auto"/>
        <w:rPr>
          <w:rFonts w:hint="default" w:ascii="仿宋_GB2312" w:hAnsi="仿宋" w:eastAsia="仿宋_GB2312" w:cs="Times New Roman"/>
          <w:color w:val="000000" w:themeColor="text1"/>
          <w:kern w:val="2"/>
          <w:sz w:val="32"/>
          <w:szCs w:val="32"/>
          <w:highlight w:val="none"/>
          <w:lang w:val="en-US" w:eastAsia="zh-CN" w:bidi="ar-SA"/>
          <w14:textFill>
            <w14:solidFill>
              <w14:schemeClr w14:val="tx1"/>
            </w14:solidFill>
          </w14:textFill>
        </w:rPr>
      </w:pPr>
      <w:r>
        <w:rPr>
          <w:rFonts w:hint="default" w:ascii="仿宋_GB2312" w:hAnsi="仿宋" w:eastAsia="仿宋_GB2312" w:cs="Times New Roman"/>
          <w:color w:val="000000" w:themeColor="text1"/>
          <w:kern w:val="2"/>
          <w:sz w:val="32"/>
          <w:szCs w:val="32"/>
          <w:highlight w:val="none"/>
          <w:lang w:val="en-US" w:eastAsia="zh-CN" w:bidi="ar-SA"/>
          <w14:textFill>
            <w14:solidFill>
              <w14:schemeClr w14:val="tx1"/>
            </w14:solidFill>
          </w14:textFill>
        </w:rPr>
        <w:t>（</w:t>
      </w:r>
      <w:r>
        <w:rPr>
          <w:rFonts w:hint="eastAsia" w:ascii="仿宋_GB2312" w:hAnsi="仿宋" w:eastAsia="仿宋_GB2312" w:cs="Times New Roman"/>
          <w:color w:val="000000" w:themeColor="text1"/>
          <w:kern w:val="2"/>
          <w:sz w:val="32"/>
          <w:szCs w:val="32"/>
          <w:highlight w:val="none"/>
          <w:lang w:val="en-US" w:eastAsia="zh-CN" w:bidi="ar-SA"/>
          <w14:textFill>
            <w14:solidFill>
              <w14:schemeClr w14:val="tx1"/>
            </w14:solidFill>
          </w14:textFill>
        </w:rPr>
        <w:t>三）考生</w:t>
      </w:r>
      <w:r>
        <w:rPr>
          <w:rFonts w:hint="default" w:ascii="仿宋_GB2312" w:hAnsi="仿宋" w:eastAsia="仿宋_GB2312" w:cs="Times New Roman"/>
          <w:color w:val="000000" w:themeColor="text1"/>
          <w:kern w:val="2"/>
          <w:sz w:val="32"/>
          <w:szCs w:val="32"/>
          <w:highlight w:val="none"/>
          <w:lang w:val="en-US" w:eastAsia="zh-CN" w:bidi="ar-SA"/>
          <w14:textFill>
            <w14:solidFill>
              <w14:schemeClr w14:val="tx1"/>
            </w14:solidFill>
          </w14:textFill>
        </w:rPr>
        <w:t>须听从工作人员指挥，佩戴一次性医用外科口罩，保持“一米线”排队，</w:t>
      </w:r>
      <w:r>
        <w:rPr>
          <w:rFonts w:hint="eastAsia" w:ascii="仿宋_GB2312" w:hAnsi="仿宋" w:eastAsia="仿宋_GB2312" w:cs="Times New Roman"/>
          <w:color w:val="000000" w:themeColor="text1"/>
          <w:kern w:val="2"/>
          <w:sz w:val="32"/>
          <w:szCs w:val="32"/>
          <w:highlight w:val="none"/>
          <w:lang w:val="en-US" w:eastAsia="zh-CN" w:bidi="ar-SA"/>
          <w14:textFill>
            <w14:solidFill>
              <w14:schemeClr w14:val="tx1"/>
            </w14:solidFill>
          </w14:textFill>
        </w:rPr>
        <w:t>须全程佩戴口罩。</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320" w:firstLineChars="100"/>
        <w:textAlignment w:val="auto"/>
        <w:rPr>
          <w:rFonts w:hint="default" w:ascii="仿宋_GB2312" w:hAnsi="仿宋" w:eastAsia="仿宋_GB2312" w:cs="Times New Roman"/>
          <w:color w:val="000000" w:themeColor="text1"/>
          <w:kern w:val="2"/>
          <w:sz w:val="32"/>
          <w:szCs w:val="32"/>
          <w:highlight w:val="none"/>
          <w:lang w:val="en-US" w:eastAsia="zh-CN" w:bidi="ar-SA"/>
          <w14:textFill>
            <w14:solidFill>
              <w14:schemeClr w14:val="tx1"/>
            </w14:solidFill>
          </w14:textFill>
        </w:rPr>
      </w:pPr>
      <w:r>
        <w:rPr>
          <w:rFonts w:hint="default" w:ascii="仿宋_GB2312" w:hAnsi="仿宋" w:eastAsia="仿宋_GB2312" w:cs="Times New Roman"/>
          <w:color w:val="000000" w:themeColor="text1"/>
          <w:kern w:val="2"/>
          <w:sz w:val="32"/>
          <w:szCs w:val="32"/>
          <w:highlight w:val="none"/>
          <w:lang w:val="en-US" w:eastAsia="zh-CN" w:bidi="ar-SA"/>
          <w14:textFill>
            <w14:solidFill>
              <w14:schemeClr w14:val="tx1"/>
            </w14:solidFill>
          </w14:textFill>
        </w:rPr>
        <w:t>（</w:t>
      </w:r>
      <w:r>
        <w:rPr>
          <w:rFonts w:hint="eastAsia" w:ascii="仿宋_GB2312" w:hAnsi="仿宋" w:eastAsia="仿宋_GB2312" w:cs="Times New Roman"/>
          <w:color w:val="000000" w:themeColor="text1"/>
          <w:kern w:val="2"/>
          <w:sz w:val="32"/>
          <w:szCs w:val="32"/>
          <w:highlight w:val="none"/>
          <w:lang w:val="en-US" w:eastAsia="zh-CN" w:bidi="ar-SA"/>
          <w14:textFill>
            <w14:solidFill>
              <w14:schemeClr w14:val="tx1"/>
            </w14:solidFill>
          </w14:textFill>
        </w:rPr>
        <w:t>四</w:t>
      </w:r>
      <w:r>
        <w:rPr>
          <w:rFonts w:hint="default" w:ascii="仿宋_GB2312" w:hAnsi="仿宋" w:eastAsia="仿宋_GB2312" w:cs="Times New Roman"/>
          <w:color w:val="000000" w:themeColor="text1"/>
          <w:kern w:val="2"/>
          <w:sz w:val="32"/>
          <w:szCs w:val="32"/>
          <w:highlight w:val="none"/>
          <w:lang w:val="en-US" w:eastAsia="zh-CN" w:bidi="ar-SA"/>
          <w14:textFill>
            <w14:solidFill>
              <w14:schemeClr w14:val="tx1"/>
            </w14:solidFill>
          </w14:textFill>
        </w:rPr>
        <w:t>）请</w:t>
      </w:r>
      <w:r>
        <w:rPr>
          <w:rFonts w:hint="eastAsia" w:ascii="仿宋_GB2312" w:hAnsi="仿宋" w:eastAsia="仿宋_GB2312" w:cs="Times New Roman"/>
          <w:color w:val="000000" w:themeColor="text1"/>
          <w:kern w:val="2"/>
          <w:sz w:val="32"/>
          <w:szCs w:val="32"/>
          <w:highlight w:val="none"/>
          <w:lang w:val="en-US" w:eastAsia="zh-CN" w:bidi="ar-SA"/>
          <w14:textFill>
            <w14:solidFill>
              <w14:schemeClr w14:val="tx1"/>
            </w14:solidFill>
          </w14:textFill>
        </w:rPr>
        <w:t>考生</w:t>
      </w:r>
      <w:r>
        <w:rPr>
          <w:rFonts w:hint="default" w:ascii="仿宋_GB2312" w:hAnsi="仿宋" w:eastAsia="仿宋_GB2312" w:cs="Times New Roman"/>
          <w:color w:val="000000" w:themeColor="text1"/>
          <w:kern w:val="2"/>
          <w:sz w:val="32"/>
          <w:szCs w:val="32"/>
          <w:highlight w:val="none"/>
          <w:lang w:val="en-US" w:eastAsia="zh-CN" w:bidi="ar-SA"/>
          <w14:textFill>
            <w14:solidFill>
              <w14:schemeClr w14:val="tx1"/>
            </w14:solidFill>
          </w14:textFill>
        </w:rPr>
        <w:t>备齐个人防护用品，严格做好个人防护，保持手卫生。合理安排交通和食宿，注意饮食卫生。</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320" w:firstLineChars="100"/>
        <w:textAlignment w:val="auto"/>
        <w:rPr>
          <w:rFonts w:hint="default" w:ascii="仿宋_GB2312" w:hAnsi="仿宋" w:eastAsia="仿宋_GB2312" w:cs="Times New Roman"/>
          <w:color w:val="000000" w:themeColor="text1"/>
          <w:kern w:val="2"/>
          <w:sz w:val="32"/>
          <w:szCs w:val="32"/>
          <w:highlight w:val="none"/>
          <w:lang w:val="en-US" w:eastAsia="zh-CN" w:bidi="ar-SA"/>
          <w14:textFill>
            <w14:solidFill>
              <w14:schemeClr w14:val="tx1"/>
            </w14:solidFill>
          </w14:textFill>
        </w:rPr>
      </w:pPr>
      <w:r>
        <w:rPr>
          <w:rFonts w:hint="eastAsia" w:ascii="仿宋_GB2312" w:hAnsi="仿宋" w:eastAsia="仿宋_GB2312" w:cs="Times New Roman"/>
          <w:color w:val="000000" w:themeColor="text1"/>
          <w:kern w:val="2"/>
          <w:sz w:val="32"/>
          <w:szCs w:val="32"/>
          <w:highlight w:val="none"/>
          <w:lang w:val="en-US" w:eastAsia="zh-CN" w:bidi="ar-SA"/>
          <w14:textFill>
            <w14:solidFill>
              <w14:schemeClr w14:val="tx1"/>
            </w14:solidFill>
          </w14:textFill>
        </w:rPr>
        <w:t>（五）</w:t>
      </w:r>
      <w:r>
        <w:rPr>
          <w:rFonts w:hint="default" w:ascii="仿宋_GB2312" w:hAnsi="仿宋" w:eastAsia="仿宋_GB2312" w:cs="Times New Roman"/>
          <w:color w:val="000000" w:themeColor="text1"/>
          <w:kern w:val="2"/>
          <w:sz w:val="32"/>
          <w:szCs w:val="32"/>
          <w:highlight w:val="none"/>
          <w:lang w:val="en-US" w:eastAsia="zh-CN" w:bidi="ar-SA"/>
          <w14:textFill>
            <w14:solidFill>
              <w14:schemeClr w14:val="tx1"/>
            </w14:solidFill>
          </w14:textFill>
        </w:rPr>
        <w:t>凡违反我省常态化疫情防控有关规定，隐瞒、虚报旅居史、接触史、健康状况等疫情防控重点信息的，将依法依规追究责任。疫情防控未尽事宜，按照省市</w:t>
      </w:r>
      <w:r>
        <w:rPr>
          <w:rFonts w:hint="eastAsia" w:ascii="仿宋_GB2312" w:hAnsi="仿宋" w:eastAsia="仿宋_GB2312" w:cs="Times New Roman"/>
          <w:color w:val="000000" w:themeColor="text1"/>
          <w:kern w:val="2"/>
          <w:sz w:val="32"/>
          <w:szCs w:val="32"/>
          <w:highlight w:val="none"/>
          <w:lang w:val="en-US" w:eastAsia="zh-CN" w:bidi="ar-SA"/>
          <w14:textFill>
            <w14:solidFill>
              <w14:schemeClr w14:val="tx1"/>
            </w14:solidFill>
          </w14:textFill>
        </w:rPr>
        <w:t>区</w:t>
      </w:r>
      <w:r>
        <w:rPr>
          <w:rFonts w:hint="default" w:ascii="仿宋_GB2312" w:hAnsi="仿宋" w:eastAsia="仿宋_GB2312" w:cs="Times New Roman"/>
          <w:color w:val="000000" w:themeColor="text1"/>
          <w:kern w:val="2"/>
          <w:sz w:val="32"/>
          <w:szCs w:val="32"/>
          <w:highlight w:val="none"/>
          <w:lang w:val="en-US" w:eastAsia="zh-CN" w:bidi="ar-SA"/>
          <w14:textFill>
            <w14:solidFill>
              <w14:schemeClr w14:val="tx1"/>
            </w14:solidFill>
          </w14:textFill>
        </w:rPr>
        <w:t>有关规定执行。</w:t>
      </w:r>
      <w:bookmarkEnd w:id="0"/>
    </w:p>
    <w:p>
      <w:pPr>
        <w:spacing w:line="560" w:lineRule="exact"/>
        <w:ind w:firstLine="640" w:firstLineChars="200"/>
        <w:rPr>
          <w:rFonts w:ascii="黑体" w:hAnsi="黑体" w:eastAsia="黑体" w:cs="黑体"/>
          <w:color w:val="000000" w:themeColor="text1"/>
          <w:kern w:val="0"/>
          <w:sz w:val="32"/>
          <w:szCs w:val="32"/>
          <w14:textFill>
            <w14:solidFill>
              <w14:schemeClr w14:val="tx1"/>
            </w14:solidFill>
          </w14:textFill>
        </w:rPr>
      </w:pPr>
      <w:r>
        <w:rPr>
          <w:rFonts w:hint="eastAsia" w:ascii="黑体" w:hAnsi="黑体" w:eastAsia="黑体" w:cs="黑体"/>
          <w:color w:val="000000" w:themeColor="text1"/>
          <w:kern w:val="0"/>
          <w:sz w:val="32"/>
          <w:szCs w:val="32"/>
          <w:lang w:val="en-US" w:eastAsia="zh-CN"/>
          <w14:textFill>
            <w14:solidFill>
              <w14:schemeClr w14:val="tx1"/>
            </w14:solidFill>
          </w14:textFill>
        </w:rPr>
        <w:t>21</w:t>
      </w:r>
      <w:r>
        <w:rPr>
          <w:rFonts w:ascii="黑体" w:hAnsi="黑体" w:eastAsia="黑体" w:cs="黑体"/>
          <w:color w:val="000000" w:themeColor="text1"/>
          <w:kern w:val="0"/>
          <w:sz w:val="32"/>
          <w:szCs w:val="32"/>
          <w14:textFill>
            <w14:solidFill>
              <w14:schemeClr w14:val="tx1"/>
            </w14:solidFill>
          </w14:textFill>
        </w:rPr>
        <w:t>.</w:t>
      </w:r>
      <w:r>
        <w:rPr>
          <w:rFonts w:hint="eastAsia" w:ascii="黑体" w:hAnsi="黑体" w:eastAsia="黑体" w:cs="黑体"/>
          <w:color w:val="000000" w:themeColor="text1"/>
          <w:kern w:val="0"/>
          <w:sz w:val="32"/>
          <w:szCs w:val="32"/>
          <w14:textFill>
            <w14:solidFill>
              <w14:schemeClr w14:val="tx1"/>
            </w14:solidFill>
          </w14:textFill>
        </w:rPr>
        <w:t>违纪违规应聘人员如何处理？</w:t>
      </w:r>
    </w:p>
    <w:p>
      <w:pPr>
        <w:spacing w:line="560" w:lineRule="exact"/>
        <w:ind w:firstLine="640" w:firstLineChars="200"/>
        <w:rPr>
          <w:rFonts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应聘人员在应聘过程中存在违纪违规行为的，招聘单位、主管部门及招聘主管机关将按照《事业单位公开招聘违纪违规行为处理规定》（人力资源和社会保障部令第35号）规定处理。</w:t>
      </w:r>
    </w:p>
    <w:p>
      <w:pPr>
        <w:spacing w:line="560" w:lineRule="exact"/>
        <w:ind w:firstLine="640" w:firstLineChars="200"/>
        <w:rPr>
          <w:rFonts w:ascii="黑体" w:hAnsi="黑体" w:eastAsia="黑体" w:cs="黑体"/>
          <w:color w:val="000000" w:themeColor="text1"/>
          <w:kern w:val="0"/>
          <w:sz w:val="32"/>
          <w:szCs w:val="32"/>
          <w14:textFill>
            <w14:solidFill>
              <w14:schemeClr w14:val="tx1"/>
            </w14:solidFill>
          </w14:textFill>
        </w:rPr>
      </w:pPr>
      <w:r>
        <w:rPr>
          <w:rFonts w:hint="eastAsia" w:ascii="黑体" w:hAnsi="黑体" w:eastAsia="黑体" w:cs="黑体"/>
          <w:color w:val="000000" w:themeColor="text1"/>
          <w:kern w:val="0"/>
          <w:sz w:val="32"/>
          <w:szCs w:val="32"/>
          <w:lang w:val="en-US" w:eastAsia="zh-CN"/>
          <w14:textFill>
            <w14:solidFill>
              <w14:schemeClr w14:val="tx1"/>
            </w14:solidFill>
          </w14:textFill>
        </w:rPr>
        <w:t>22</w:t>
      </w:r>
      <w:r>
        <w:rPr>
          <w:rFonts w:hint="eastAsia" w:ascii="黑体" w:hAnsi="黑体" w:eastAsia="黑体" w:cs="黑体"/>
          <w:color w:val="000000" w:themeColor="text1"/>
          <w:kern w:val="0"/>
          <w:sz w:val="32"/>
          <w:szCs w:val="32"/>
          <w14:textFill>
            <w14:solidFill>
              <w14:schemeClr w14:val="tx1"/>
            </w14:solidFill>
          </w14:textFill>
        </w:rPr>
        <w:t>.本次招聘是否指定辅导用书？</w:t>
      </w:r>
    </w:p>
    <w:p>
      <w:pPr>
        <w:spacing w:line="560" w:lineRule="exact"/>
        <w:ind w:firstLine="640" w:firstLineChars="200"/>
        <w:rPr>
          <w:rFonts w:ascii="仿宋_GB2312" w:hAnsi="仿宋_GB2312" w:eastAsia="仿宋_GB2312" w:cs="仿宋_GB2312"/>
          <w:color w:val="000000" w:themeColor="text1"/>
          <w:kern w:val="0"/>
          <w:sz w:val="32"/>
          <w:szCs w:val="32"/>
          <w:highlight w:val="none"/>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本次招聘不指定考试辅导用书，不授权或委托任何机构举办考试辅导培训班。社会上以任何名义举办的辅导班、辅导网站或出版物、上网卡等，均与事</w:t>
      </w:r>
      <w:r>
        <w:rPr>
          <w:rFonts w:hint="eastAsia" w:ascii="仿宋_GB2312" w:hAnsi="仿宋_GB2312" w:eastAsia="仿宋_GB2312" w:cs="仿宋_GB2312"/>
          <w:color w:val="000000" w:themeColor="text1"/>
          <w:kern w:val="0"/>
          <w:sz w:val="32"/>
          <w:szCs w:val="32"/>
          <w:highlight w:val="none"/>
          <w14:textFill>
            <w14:solidFill>
              <w14:schemeClr w14:val="tx1"/>
            </w14:solidFill>
          </w14:textFill>
        </w:rPr>
        <w:t>业单位</w:t>
      </w:r>
      <w:r>
        <w:rPr>
          <w:rFonts w:hint="eastAsia" w:ascii="仿宋_GB2312" w:hAnsi="仿宋_GB2312" w:eastAsia="仿宋_GB2312" w:cs="仿宋_GB2312"/>
          <w:color w:val="000000" w:themeColor="text1"/>
          <w:kern w:val="0"/>
          <w:sz w:val="32"/>
          <w:szCs w:val="32"/>
          <w:highlight w:val="none"/>
          <w:lang w:val="en-US" w:eastAsia="zh-CN"/>
          <w14:textFill>
            <w14:solidFill>
              <w14:schemeClr w14:val="tx1"/>
            </w14:solidFill>
          </w14:textFill>
        </w:rPr>
        <w:t>主管部门</w:t>
      </w:r>
      <w:r>
        <w:rPr>
          <w:rFonts w:hint="eastAsia" w:ascii="仿宋_GB2312" w:hAnsi="仿宋_GB2312" w:eastAsia="仿宋_GB2312" w:cs="仿宋_GB2312"/>
          <w:color w:val="000000" w:themeColor="text1"/>
          <w:kern w:val="0"/>
          <w:sz w:val="32"/>
          <w:szCs w:val="32"/>
          <w:highlight w:val="none"/>
          <w14:textFill>
            <w14:solidFill>
              <w14:schemeClr w14:val="tx1"/>
            </w14:solidFill>
          </w14:textFill>
        </w:rPr>
        <w:t>无关。</w:t>
      </w:r>
    </w:p>
    <w:p>
      <w:pPr>
        <w:spacing w:line="560" w:lineRule="exact"/>
        <w:ind w:firstLine="640" w:firstLineChars="200"/>
        <w:rPr>
          <w:rFonts w:ascii="黑体" w:hAnsi="黑体" w:eastAsia="黑体" w:cs="黑体"/>
          <w:color w:val="000000" w:themeColor="text1"/>
          <w:kern w:val="0"/>
          <w:sz w:val="32"/>
          <w:szCs w:val="32"/>
          <w:highlight w:val="none"/>
          <w14:textFill>
            <w14:solidFill>
              <w14:schemeClr w14:val="tx1"/>
            </w14:solidFill>
          </w14:textFill>
        </w:rPr>
      </w:pPr>
      <w:r>
        <w:rPr>
          <w:rFonts w:hint="eastAsia" w:ascii="黑体" w:hAnsi="黑体" w:eastAsia="黑体" w:cs="黑体"/>
          <w:color w:val="000000" w:themeColor="text1"/>
          <w:kern w:val="0"/>
          <w:sz w:val="32"/>
          <w:szCs w:val="32"/>
          <w:highlight w:val="none"/>
          <w:lang w:val="en-US" w:eastAsia="zh-CN"/>
          <w14:textFill>
            <w14:solidFill>
              <w14:schemeClr w14:val="tx1"/>
            </w14:solidFill>
          </w14:textFill>
        </w:rPr>
        <w:t>23</w:t>
      </w:r>
      <w:r>
        <w:rPr>
          <w:rFonts w:hint="eastAsia" w:ascii="黑体" w:hAnsi="黑体" w:eastAsia="黑体" w:cs="黑体"/>
          <w:color w:val="000000" w:themeColor="text1"/>
          <w:kern w:val="0"/>
          <w:sz w:val="32"/>
          <w:szCs w:val="32"/>
          <w:highlight w:val="none"/>
          <w14:textFill>
            <w14:solidFill>
              <w14:schemeClr w14:val="tx1"/>
            </w14:solidFill>
          </w14:textFill>
        </w:rPr>
        <w:t>.公开招聘期间有哪些联系方式？</w:t>
      </w:r>
    </w:p>
    <w:p>
      <w:pPr>
        <w:spacing w:line="560" w:lineRule="exact"/>
        <w:ind w:firstLine="640" w:firstLineChars="200"/>
        <w:rPr>
          <w:rFonts w:ascii="仿宋_GB2312" w:hAnsi="仿宋_GB2312" w:eastAsia="仿宋_GB2312" w:cs="仿宋_GB2312"/>
          <w:color w:val="000000" w:themeColor="text1"/>
          <w:kern w:val="0"/>
          <w:sz w:val="32"/>
          <w:szCs w:val="32"/>
          <w:highlight w:val="none"/>
          <w14:textFill>
            <w14:solidFill>
              <w14:schemeClr w14:val="tx1"/>
            </w14:solidFill>
          </w14:textFill>
        </w:rPr>
      </w:pPr>
      <w:r>
        <w:rPr>
          <w:rFonts w:hint="eastAsia" w:ascii="仿宋_GB2312" w:hAnsi="仿宋_GB2312" w:eastAsia="仿宋_GB2312" w:cs="仿宋_GB2312"/>
          <w:color w:val="000000" w:themeColor="text1"/>
          <w:kern w:val="0"/>
          <w:sz w:val="32"/>
          <w:szCs w:val="32"/>
          <w:highlight w:val="none"/>
          <w14:textFill>
            <w14:solidFill>
              <w14:schemeClr w14:val="tx1"/>
            </w14:solidFill>
          </w14:textFill>
        </w:rPr>
        <w:t>咨询招聘简章、报考岗位</w:t>
      </w:r>
      <w:r>
        <w:rPr>
          <w:rFonts w:hint="eastAsia" w:ascii="仿宋_GB2312" w:hAnsi="仿宋_GB2312" w:eastAsia="仿宋_GB2312" w:cs="仿宋_GB2312"/>
          <w:color w:val="000000" w:themeColor="text1"/>
          <w:kern w:val="0"/>
          <w:sz w:val="32"/>
          <w:szCs w:val="32"/>
          <w:highlight w:val="none"/>
          <w:lang w:val="en-US" w:eastAsia="zh-CN"/>
          <w14:textFill>
            <w14:solidFill>
              <w14:schemeClr w14:val="tx1"/>
            </w14:solidFill>
          </w14:textFill>
        </w:rPr>
        <w:t>等问题</w:t>
      </w:r>
      <w:r>
        <w:rPr>
          <w:rFonts w:hint="eastAsia" w:ascii="仿宋_GB2312" w:hAnsi="仿宋_GB2312" w:eastAsia="仿宋_GB2312" w:cs="仿宋_GB2312"/>
          <w:color w:val="000000" w:themeColor="text1"/>
          <w:kern w:val="0"/>
          <w:sz w:val="32"/>
          <w:szCs w:val="32"/>
          <w:highlight w:val="none"/>
          <w14:textFill>
            <w14:solidFill>
              <w14:schemeClr w14:val="tx1"/>
            </w14:solidFill>
          </w14:textFill>
        </w:rPr>
        <w:t>，请联系电话：0535-</w:t>
      </w:r>
      <w:r>
        <w:rPr>
          <w:rFonts w:hint="eastAsia" w:ascii="仿宋_GB2312" w:hAnsi="仿宋_GB2312" w:eastAsia="仿宋_GB2312" w:cs="仿宋_GB2312"/>
          <w:color w:val="000000" w:themeColor="text1"/>
          <w:kern w:val="0"/>
          <w:sz w:val="32"/>
          <w:szCs w:val="32"/>
          <w:highlight w:val="none"/>
          <w:lang w:val="en-US" w:eastAsia="zh-CN"/>
          <w14:textFill>
            <w14:solidFill>
              <w14:schemeClr w14:val="tx1"/>
            </w14:solidFill>
          </w14:textFill>
        </w:rPr>
        <w:t>4216003</w:t>
      </w:r>
      <w:r>
        <w:rPr>
          <w:rFonts w:hint="eastAsia" w:ascii="仿宋_GB2312" w:hAnsi="仿宋_GB2312" w:eastAsia="仿宋_GB2312" w:cs="仿宋_GB2312"/>
          <w:color w:val="000000" w:themeColor="text1"/>
          <w:kern w:val="0"/>
          <w:sz w:val="32"/>
          <w:szCs w:val="32"/>
          <w:highlight w:val="none"/>
          <w14:textFill>
            <w14:solidFill>
              <w14:schemeClr w14:val="tx1"/>
            </w14:solidFill>
          </w14:textFill>
        </w:rPr>
        <w:t>。</w:t>
      </w:r>
    </w:p>
    <w:p>
      <w:pPr>
        <w:spacing w:line="560" w:lineRule="exact"/>
        <w:ind w:firstLine="640" w:firstLineChars="200"/>
        <w:rPr>
          <w:rFonts w:ascii="黑体" w:hAnsi="黑体" w:eastAsia="黑体" w:cs="黑体"/>
          <w:color w:val="000000" w:themeColor="text1"/>
          <w:kern w:val="0"/>
          <w:sz w:val="32"/>
          <w:szCs w:val="32"/>
          <w14:textFill>
            <w14:solidFill>
              <w14:schemeClr w14:val="tx1"/>
            </w14:solidFill>
          </w14:textFill>
        </w:rPr>
      </w:pPr>
      <w:r>
        <w:rPr>
          <w:rFonts w:hint="eastAsia" w:ascii="黑体" w:hAnsi="黑体" w:eastAsia="黑体" w:cs="黑体"/>
          <w:color w:val="000000" w:themeColor="text1"/>
          <w:kern w:val="0"/>
          <w:sz w:val="32"/>
          <w:szCs w:val="32"/>
          <w:lang w:val="en-US" w:eastAsia="zh-CN"/>
          <w14:textFill>
            <w14:solidFill>
              <w14:schemeClr w14:val="tx1"/>
            </w14:solidFill>
          </w14:textFill>
        </w:rPr>
        <w:t>24</w:t>
      </w:r>
      <w:r>
        <w:rPr>
          <w:rFonts w:hint="eastAsia" w:ascii="黑体" w:hAnsi="黑体" w:eastAsia="黑体" w:cs="黑体"/>
          <w:color w:val="000000" w:themeColor="text1"/>
          <w:kern w:val="0"/>
          <w:sz w:val="32"/>
          <w:szCs w:val="32"/>
          <w14:textFill>
            <w14:solidFill>
              <w14:schemeClr w14:val="tx1"/>
            </w14:solidFill>
          </w14:textFill>
        </w:rPr>
        <w:t>.应聘人员还需注意哪些问题？</w:t>
      </w:r>
    </w:p>
    <w:p>
      <w:pPr>
        <w:snapToGrid w:val="0"/>
        <w:spacing w:line="560" w:lineRule="exact"/>
        <w:ind w:firstLine="640" w:firstLineChars="200"/>
        <w:rPr>
          <w:rFonts w:hint="eastAsia"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《简章》附件与《简章》具备同等效力，凡在网上报名的应聘人员均视为同意《简章》及附件的相应规定。</w:t>
      </w:r>
      <w:r>
        <w:rPr>
          <w:rFonts w:hint="eastAsia" w:ascii="仿宋_GB2312" w:hAnsi="仿宋_GB2312" w:eastAsia="仿宋_GB2312" w:cs="仿宋_GB2312"/>
          <w:color w:val="000000" w:themeColor="text1"/>
          <w:kern w:val="0"/>
          <w:sz w:val="32"/>
          <w:szCs w:val="32"/>
          <w14:textFill>
            <w14:solidFill>
              <w14:schemeClr w14:val="tx1"/>
            </w14:solidFill>
          </w14:textFill>
        </w:rPr>
        <w:t>符合条件的应聘人员应在规定时间内尽早报名，避免造成网络拥堵，因“压哨报名”而影响资格初审结果的，后果由应聘人员本人自负。应聘人员在报考期间要及时了解招聘网站发布的最新信息，不要因错过重要信息而影响考试聘用。</w:t>
      </w:r>
    </w:p>
    <w:sectPr>
      <w:headerReference r:id="rId3" w:type="default"/>
      <w:footerReference r:id="rId4" w:type="default"/>
      <w:footerReference r:id="rId5" w:type="even"/>
      <w:pgSz w:w="11906" w:h="16838"/>
      <w:pgMar w:top="1417" w:right="1587" w:bottom="1417"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onsolas">
    <w:panose1 w:val="020B0609020204030204"/>
    <w:charset w:val="00"/>
    <w:family w:val="modern"/>
    <w:pitch w:val="default"/>
    <w:sig w:usb0="E00006FF" w:usb1="0000FCFF" w:usb2="00000001" w:usb3="00000000" w:csb0="6000019F" w:csb1="DFD7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script"/>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10"/>
      </w:rPr>
    </w:pPr>
    <w:r>
      <w:fldChar w:fldCharType="begin"/>
    </w:r>
    <w:r>
      <w:rPr>
        <w:rStyle w:val="10"/>
      </w:rPr>
      <w:instrText xml:space="preserve">PAGE  </w:instrText>
    </w:r>
    <w:r>
      <w:fldChar w:fldCharType="separate"/>
    </w:r>
    <w:r>
      <w:rPr>
        <w:rStyle w:val="10"/>
      </w:rPr>
      <w:t>15</w:t>
    </w:r>
    <w:r>
      <w:fldChar w:fldCharType="end"/>
    </w:r>
  </w:p>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10"/>
      </w:rPr>
    </w:pPr>
    <w:r>
      <w:fldChar w:fldCharType="begin"/>
    </w:r>
    <w:r>
      <w:rPr>
        <w:rStyle w:val="10"/>
      </w:rPr>
      <w:instrText xml:space="preserve">PAGE  </w:instrText>
    </w:r>
    <w:r>
      <w:fldChar w:fldCharType="separate"/>
    </w:r>
    <w:r>
      <w:rPr>
        <w:rStyle w:val="10"/>
      </w:rPr>
      <w:t>5</w:t>
    </w:r>
    <w:r>
      <w:fldChar w:fldCharType="end"/>
    </w:r>
  </w:p>
  <w:p>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7"/>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I1N2QzOGUwM2I2YzU0ZTZlYzYyYjBhZWRmNzBkNDcifQ=="/>
  </w:docVars>
  <w:rsids>
    <w:rsidRoot w:val="00B3075D"/>
    <w:rsid w:val="00010188"/>
    <w:rsid w:val="00011AE4"/>
    <w:rsid w:val="00050DE9"/>
    <w:rsid w:val="00057AAA"/>
    <w:rsid w:val="0006071D"/>
    <w:rsid w:val="0006592D"/>
    <w:rsid w:val="00066952"/>
    <w:rsid w:val="00080665"/>
    <w:rsid w:val="000F0587"/>
    <w:rsid w:val="000F5624"/>
    <w:rsid w:val="0013075D"/>
    <w:rsid w:val="00134F6F"/>
    <w:rsid w:val="00141EF9"/>
    <w:rsid w:val="00154D59"/>
    <w:rsid w:val="001746EB"/>
    <w:rsid w:val="00177656"/>
    <w:rsid w:val="001E3359"/>
    <w:rsid w:val="002040AE"/>
    <w:rsid w:val="002436CB"/>
    <w:rsid w:val="002C0622"/>
    <w:rsid w:val="002C2F51"/>
    <w:rsid w:val="0030660B"/>
    <w:rsid w:val="00310A13"/>
    <w:rsid w:val="0033460C"/>
    <w:rsid w:val="00374399"/>
    <w:rsid w:val="003849DC"/>
    <w:rsid w:val="003C4174"/>
    <w:rsid w:val="003F6CC1"/>
    <w:rsid w:val="00411AD6"/>
    <w:rsid w:val="00430BBB"/>
    <w:rsid w:val="004436B6"/>
    <w:rsid w:val="00470176"/>
    <w:rsid w:val="0049208A"/>
    <w:rsid w:val="00507B53"/>
    <w:rsid w:val="0053649F"/>
    <w:rsid w:val="0054251C"/>
    <w:rsid w:val="005579B8"/>
    <w:rsid w:val="005D06E5"/>
    <w:rsid w:val="005D5030"/>
    <w:rsid w:val="005E6C06"/>
    <w:rsid w:val="00605BD6"/>
    <w:rsid w:val="00622656"/>
    <w:rsid w:val="00647E5A"/>
    <w:rsid w:val="00662942"/>
    <w:rsid w:val="00676757"/>
    <w:rsid w:val="00681E66"/>
    <w:rsid w:val="0069241D"/>
    <w:rsid w:val="00693A33"/>
    <w:rsid w:val="006A0298"/>
    <w:rsid w:val="006B3979"/>
    <w:rsid w:val="006D07D1"/>
    <w:rsid w:val="007007B1"/>
    <w:rsid w:val="0074160D"/>
    <w:rsid w:val="007866F0"/>
    <w:rsid w:val="00790E08"/>
    <w:rsid w:val="00791C0A"/>
    <w:rsid w:val="007A40F5"/>
    <w:rsid w:val="007E1FD5"/>
    <w:rsid w:val="008661A1"/>
    <w:rsid w:val="008803B0"/>
    <w:rsid w:val="00883F1C"/>
    <w:rsid w:val="008D1EA9"/>
    <w:rsid w:val="008D31BF"/>
    <w:rsid w:val="0090178E"/>
    <w:rsid w:val="00942925"/>
    <w:rsid w:val="00944186"/>
    <w:rsid w:val="009656C6"/>
    <w:rsid w:val="009751B7"/>
    <w:rsid w:val="009C1FD2"/>
    <w:rsid w:val="009D6525"/>
    <w:rsid w:val="00A1701A"/>
    <w:rsid w:val="00A708FB"/>
    <w:rsid w:val="00A73365"/>
    <w:rsid w:val="00AC14D2"/>
    <w:rsid w:val="00B04976"/>
    <w:rsid w:val="00B07ED5"/>
    <w:rsid w:val="00B13C2B"/>
    <w:rsid w:val="00B167AB"/>
    <w:rsid w:val="00B3075D"/>
    <w:rsid w:val="00B61218"/>
    <w:rsid w:val="00B83081"/>
    <w:rsid w:val="00BA63D7"/>
    <w:rsid w:val="00BE7B54"/>
    <w:rsid w:val="00C323E8"/>
    <w:rsid w:val="00C41E4B"/>
    <w:rsid w:val="00CE6ED9"/>
    <w:rsid w:val="00D35C4A"/>
    <w:rsid w:val="00D61099"/>
    <w:rsid w:val="00D63C51"/>
    <w:rsid w:val="00D66A0C"/>
    <w:rsid w:val="00D75005"/>
    <w:rsid w:val="00DC489F"/>
    <w:rsid w:val="00DE20B8"/>
    <w:rsid w:val="00DE6046"/>
    <w:rsid w:val="00E042C3"/>
    <w:rsid w:val="00E051ED"/>
    <w:rsid w:val="00E21F75"/>
    <w:rsid w:val="00E319D2"/>
    <w:rsid w:val="00E63415"/>
    <w:rsid w:val="00E80022"/>
    <w:rsid w:val="00EE75D5"/>
    <w:rsid w:val="00EF1AB2"/>
    <w:rsid w:val="00F32EA8"/>
    <w:rsid w:val="00F369DE"/>
    <w:rsid w:val="00F56EC8"/>
    <w:rsid w:val="00F9041F"/>
    <w:rsid w:val="00F91EB9"/>
    <w:rsid w:val="00F934B8"/>
    <w:rsid w:val="00FB0DC3"/>
    <w:rsid w:val="00FB596D"/>
    <w:rsid w:val="00FE025E"/>
    <w:rsid w:val="014547A9"/>
    <w:rsid w:val="01AD37E3"/>
    <w:rsid w:val="01B65413"/>
    <w:rsid w:val="01C13426"/>
    <w:rsid w:val="02BF7FD0"/>
    <w:rsid w:val="033135A5"/>
    <w:rsid w:val="03420FB2"/>
    <w:rsid w:val="03870046"/>
    <w:rsid w:val="03BE6C3B"/>
    <w:rsid w:val="04012722"/>
    <w:rsid w:val="040902AB"/>
    <w:rsid w:val="04525391"/>
    <w:rsid w:val="04CF3D08"/>
    <w:rsid w:val="055C3B22"/>
    <w:rsid w:val="05772EE2"/>
    <w:rsid w:val="05A27F91"/>
    <w:rsid w:val="05C552F3"/>
    <w:rsid w:val="06043115"/>
    <w:rsid w:val="06182761"/>
    <w:rsid w:val="06242D5C"/>
    <w:rsid w:val="0630325C"/>
    <w:rsid w:val="06987876"/>
    <w:rsid w:val="070542FA"/>
    <w:rsid w:val="072B386A"/>
    <w:rsid w:val="075D0BD8"/>
    <w:rsid w:val="076760B7"/>
    <w:rsid w:val="07946EFC"/>
    <w:rsid w:val="079652BC"/>
    <w:rsid w:val="07C82E43"/>
    <w:rsid w:val="07DE0A63"/>
    <w:rsid w:val="07E03727"/>
    <w:rsid w:val="08355650"/>
    <w:rsid w:val="08A84167"/>
    <w:rsid w:val="08B21D7F"/>
    <w:rsid w:val="08C50712"/>
    <w:rsid w:val="090F5EEE"/>
    <w:rsid w:val="09397162"/>
    <w:rsid w:val="09A320D6"/>
    <w:rsid w:val="09A46437"/>
    <w:rsid w:val="09B33ECD"/>
    <w:rsid w:val="09D30C37"/>
    <w:rsid w:val="0A2A05FC"/>
    <w:rsid w:val="0A4418C5"/>
    <w:rsid w:val="0A5657E0"/>
    <w:rsid w:val="0A737AAE"/>
    <w:rsid w:val="0AA01EBC"/>
    <w:rsid w:val="0AB51A15"/>
    <w:rsid w:val="0AEE6748"/>
    <w:rsid w:val="0B1E14A6"/>
    <w:rsid w:val="0B2266BB"/>
    <w:rsid w:val="0B263C46"/>
    <w:rsid w:val="0B5D1B3B"/>
    <w:rsid w:val="0B6A05EB"/>
    <w:rsid w:val="0B7040FA"/>
    <w:rsid w:val="0B9C6970"/>
    <w:rsid w:val="0BF226C2"/>
    <w:rsid w:val="0C28502E"/>
    <w:rsid w:val="0C853AB3"/>
    <w:rsid w:val="0D2E1427"/>
    <w:rsid w:val="0D771E2E"/>
    <w:rsid w:val="0D940549"/>
    <w:rsid w:val="0E0155D6"/>
    <w:rsid w:val="0E190EEF"/>
    <w:rsid w:val="0E6C271E"/>
    <w:rsid w:val="0EA365F3"/>
    <w:rsid w:val="0EB27567"/>
    <w:rsid w:val="0EF43B39"/>
    <w:rsid w:val="0F5659CA"/>
    <w:rsid w:val="0F71186D"/>
    <w:rsid w:val="0F7B573C"/>
    <w:rsid w:val="0F7E7F29"/>
    <w:rsid w:val="0F8F6DFF"/>
    <w:rsid w:val="0FB14FDF"/>
    <w:rsid w:val="103A76D5"/>
    <w:rsid w:val="105A4A35"/>
    <w:rsid w:val="10662284"/>
    <w:rsid w:val="10B33E1A"/>
    <w:rsid w:val="10BB3A79"/>
    <w:rsid w:val="10BC6901"/>
    <w:rsid w:val="10D47FB2"/>
    <w:rsid w:val="10D53570"/>
    <w:rsid w:val="11014747"/>
    <w:rsid w:val="110B08A5"/>
    <w:rsid w:val="110E3B5F"/>
    <w:rsid w:val="11203B6F"/>
    <w:rsid w:val="112E0965"/>
    <w:rsid w:val="118F7D78"/>
    <w:rsid w:val="11922DBF"/>
    <w:rsid w:val="11C37767"/>
    <w:rsid w:val="11D14C54"/>
    <w:rsid w:val="11FA4705"/>
    <w:rsid w:val="122B7C6C"/>
    <w:rsid w:val="12502D4F"/>
    <w:rsid w:val="12595975"/>
    <w:rsid w:val="12AA591F"/>
    <w:rsid w:val="12B56AFA"/>
    <w:rsid w:val="12B5781C"/>
    <w:rsid w:val="12D442DB"/>
    <w:rsid w:val="1312277E"/>
    <w:rsid w:val="131927D5"/>
    <w:rsid w:val="13255208"/>
    <w:rsid w:val="133C502F"/>
    <w:rsid w:val="137F5A7D"/>
    <w:rsid w:val="13A727B9"/>
    <w:rsid w:val="13DB6A6D"/>
    <w:rsid w:val="13DE3BBA"/>
    <w:rsid w:val="13EE295E"/>
    <w:rsid w:val="13F376D9"/>
    <w:rsid w:val="140D1AB1"/>
    <w:rsid w:val="144F6C8E"/>
    <w:rsid w:val="15297E4C"/>
    <w:rsid w:val="15CA47C0"/>
    <w:rsid w:val="15D10327"/>
    <w:rsid w:val="15F501D0"/>
    <w:rsid w:val="164E20C3"/>
    <w:rsid w:val="1684492A"/>
    <w:rsid w:val="16B36165"/>
    <w:rsid w:val="16C53177"/>
    <w:rsid w:val="16F600C5"/>
    <w:rsid w:val="17316618"/>
    <w:rsid w:val="174E132B"/>
    <w:rsid w:val="177E4F55"/>
    <w:rsid w:val="17856409"/>
    <w:rsid w:val="17D33BDD"/>
    <w:rsid w:val="17E36F3D"/>
    <w:rsid w:val="18B16E4D"/>
    <w:rsid w:val="18C331EE"/>
    <w:rsid w:val="18C468C4"/>
    <w:rsid w:val="191201D1"/>
    <w:rsid w:val="19123811"/>
    <w:rsid w:val="194A051E"/>
    <w:rsid w:val="19D839C9"/>
    <w:rsid w:val="19DE72C1"/>
    <w:rsid w:val="1A4D026F"/>
    <w:rsid w:val="1A72146B"/>
    <w:rsid w:val="1A7A3546"/>
    <w:rsid w:val="1AAB57D5"/>
    <w:rsid w:val="1AB17DCB"/>
    <w:rsid w:val="1AF0093F"/>
    <w:rsid w:val="1AFA22D4"/>
    <w:rsid w:val="1B491640"/>
    <w:rsid w:val="1B812D15"/>
    <w:rsid w:val="1C301C07"/>
    <w:rsid w:val="1C505131"/>
    <w:rsid w:val="1C7A4EA9"/>
    <w:rsid w:val="1CBB0152"/>
    <w:rsid w:val="1CBE0214"/>
    <w:rsid w:val="1CD2753E"/>
    <w:rsid w:val="1CE15BA0"/>
    <w:rsid w:val="1CEA5C7E"/>
    <w:rsid w:val="1CF00A60"/>
    <w:rsid w:val="1D324A87"/>
    <w:rsid w:val="1D360BFC"/>
    <w:rsid w:val="1D8A3F3B"/>
    <w:rsid w:val="1DA041B7"/>
    <w:rsid w:val="1DAD44B6"/>
    <w:rsid w:val="1DE7719E"/>
    <w:rsid w:val="1DFE2B36"/>
    <w:rsid w:val="1E3B03A4"/>
    <w:rsid w:val="1E3D2955"/>
    <w:rsid w:val="1E4A2FA5"/>
    <w:rsid w:val="1E5D6D6A"/>
    <w:rsid w:val="1E623AE4"/>
    <w:rsid w:val="1E636792"/>
    <w:rsid w:val="1E685B38"/>
    <w:rsid w:val="1E806AAE"/>
    <w:rsid w:val="1EE460CD"/>
    <w:rsid w:val="1EF46D96"/>
    <w:rsid w:val="1F4417CF"/>
    <w:rsid w:val="1F7149C2"/>
    <w:rsid w:val="1F7F7201"/>
    <w:rsid w:val="1FD84798"/>
    <w:rsid w:val="1FFC50A2"/>
    <w:rsid w:val="20692F3D"/>
    <w:rsid w:val="208C0559"/>
    <w:rsid w:val="20E05BED"/>
    <w:rsid w:val="20EA23B7"/>
    <w:rsid w:val="21050A8C"/>
    <w:rsid w:val="211E375B"/>
    <w:rsid w:val="219915D2"/>
    <w:rsid w:val="2207729B"/>
    <w:rsid w:val="22242BCC"/>
    <w:rsid w:val="227A1F61"/>
    <w:rsid w:val="227D3A12"/>
    <w:rsid w:val="2285680D"/>
    <w:rsid w:val="22A9376F"/>
    <w:rsid w:val="22AF3F67"/>
    <w:rsid w:val="22D84A6E"/>
    <w:rsid w:val="23150934"/>
    <w:rsid w:val="2336304B"/>
    <w:rsid w:val="23421512"/>
    <w:rsid w:val="23A92D52"/>
    <w:rsid w:val="23AC2560"/>
    <w:rsid w:val="23C1180D"/>
    <w:rsid w:val="240D3B86"/>
    <w:rsid w:val="246B7824"/>
    <w:rsid w:val="2490572B"/>
    <w:rsid w:val="24984346"/>
    <w:rsid w:val="25203566"/>
    <w:rsid w:val="25747865"/>
    <w:rsid w:val="25F41EB2"/>
    <w:rsid w:val="260E4D17"/>
    <w:rsid w:val="26846DC3"/>
    <w:rsid w:val="268700AD"/>
    <w:rsid w:val="26C14B32"/>
    <w:rsid w:val="26FE72C3"/>
    <w:rsid w:val="271630DC"/>
    <w:rsid w:val="272B54A6"/>
    <w:rsid w:val="27CC3E1A"/>
    <w:rsid w:val="281E5471"/>
    <w:rsid w:val="281F2F81"/>
    <w:rsid w:val="2875553A"/>
    <w:rsid w:val="28B7384A"/>
    <w:rsid w:val="28F821D3"/>
    <w:rsid w:val="29060CD1"/>
    <w:rsid w:val="298A21BB"/>
    <w:rsid w:val="29F24E66"/>
    <w:rsid w:val="2A4C27A9"/>
    <w:rsid w:val="2A840010"/>
    <w:rsid w:val="2A86190C"/>
    <w:rsid w:val="2A953AAF"/>
    <w:rsid w:val="2AF41519"/>
    <w:rsid w:val="2B190F34"/>
    <w:rsid w:val="2B2847DD"/>
    <w:rsid w:val="2B3952BD"/>
    <w:rsid w:val="2B706705"/>
    <w:rsid w:val="2BC13C77"/>
    <w:rsid w:val="2BFE3B2D"/>
    <w:rsid w:val="2CC510AA"/>
    <w:rsid w:val="2D206061"/>
    <w:rsid w:val="2D9673DD"/>
    <w:rsid w:val="2DA057BE"/>
    <w:rsid w:val="2DB83DBF"/>
    <w:rsid w:val="2DC456FD"/>
    <w:rsid w:val="2DC74270"/>
    <w:rsid w:val="2E9C24B9"/>
    <w:rsid w:val="2EAA224F"/>
    <w:rsid w:val="2EAE26E7"/>
    <w:rsid w:val="2EF86480"/>
    <w:rsid w:val="2FB53650"/>
    <w:rsid w:val="2FCA1F67"/>
    <w:rsid w:val="30E313D6"/>
    <w:rsid w:val="31311568"/>
    <w:rsid w:val="314322C8"/>
    <w:rsid w:val="31A85BE1"/>
    <w:rsid w:val="321F416A"/>
    <w:rsid w:val="322147EB"/>
    <w:rsid w:val="32382EAE"/>
    <w:rsid w:val="3253238B"/>
    <w:rsid w:val="326D1237"/>
    <w:rsid w:val="32A2345C"/>
    <w:rsid w:val="32D45685"/>
    <w:rsid w:val="33002386"/>
    <w:rsid w:val="336E43D4"/>
    <w:rsid w:val="33D1698A"/>
    <w:rsid w:val="34B411F0"/>
    <w:rsid w:val="34D157EA"/>
    <w:rsid w:val="34D553D0"/>
    <w:rsid w:val="34F463F2"/>
    <w:rsid w:val="35406368"/>
    <w:rsid w:val="35AB069B"/>
    <w:rsid w:val="35CB1915"/>
    <w:rsid w:val="35CD06A6"/>
    <w:rsid w:val="362F61D2"/>
    <w:rsid w:val="363C6A62"/>
    <w:rsid w:val="36AC2917"/>
    <w:rsid w:val="36AF3C7B"/>
    <w:rsid w:val="36D35375"/>
    <w:rsid w:val="372D56E0"/>
    <w:rsid w:val="3748158D"/>
    <w:rsid w:val="37540D3A"/>
    <w:rsid w:val="37D3362E"/>
    <w:rsid w:val="37E15A96"/>
    <w:rsid w:val="37F95216"/>
    <w:rsid w:val="3800005E"/>
    <w:rsid w:val="38194894"/>
    <w:rsid w:val="381C3B38"/>
    <w:rsid w:val="386455AB"/>
    <w:rsid w:val="388C70BE"/>
    <w:rsid w:val="389B0C8E"/>
    <w:rsid w:val="38BC7492"/>
    <w:rsid w:val="38D109F4"/>
    <w:rsid w:val="38DC58D0"/>
    <w:rsid w:val="39105CDA"/>
    <w:rsid w:val="392F39C8"/>
    <w:rsid w:val="39546E1F"/>
    <w:rsid w:val="397B5640"/>
    <w:rsid w:val="39A36289"/>
    <w:rsid w:val="39CE7109"/>
    <w:rsid w:val="3A9704C4"/>
    <w:rsid w:val="3ABC564A"/>
    <w:rsid w:val="3AEE3F09"/>
    <w:rsid w:val="3B48528E"/>
    <w:rsid w:val="3B656C76"/>
    <w:rsid w:val="3B6A1EE4"/>
    <w:rsid w:val="3B945F46"/>
    <w:rsid w:val="3BBB19AF"/>
    <w:rsid w:val="3BF862E2"/>
    <w:rsid w:val="3C106490"/>
    <w:rsid w:val="3C47259E"/>
    <w:rsid w:val="3CA9740C"/>
    <w:rsid w:val="3CCE5006"/>
    <w:rsid w:val="3CE90483"/>
    <w:rsid w:val="3D292066"/>
    <w:rsid w:val="3DE755EC"/>
    <w:rsid w:val="3DFD5B33"/>
    <w:rsid w:val="3E0D7495"/>
    <w:rsid w:val="3E302AEE"/>
    <w:rsid w:val="3E4B4121"/>
    <w:rsid w:val="3E58243A"/>
    <w:rsid w:val="3E6E4E37"/>
    <w:rsid w:val="3EF43741"/>
    <w:rsid w:val="3F4976C6"/>
    <w:rsid w:val="3F5C084F"/>
    <w:rsid w:val="3F62569A"/>
    <w:rsid w:val="3F8F42B9"/>
    <w:rsid w:val="3FA35687"/>
    <w:rsid w:val="404566D4"/>
    <w:rsid w:val="40537EEA"/>
    <w:rsid w:val="405F4D95"/>
    <w:rsid w:val="40827A89"/>
    <w:rsid w:val="40F05CAC"/>
    <w:rsid w:val="41357AB7"/>
    <w:rsid w:val="414E027E"/>
    <w:rsid w:val="41C72A79"/>
    <w:rsid w:val="41DF6E53"/>
    <w:rsid w:val="422118C4"/>
    <w:rsid w:val="425E3C5A"/>
    <w:rsid w:val="42BD2916"/>
    <w:rsid w:val="43085FF2"/>
    <w:rsid w:val="43A01D4D"/>
    <w:rsid w:val="43D30C31"/>
    <w:rsid w:val="43DB5295"/>
    <w:rsid w:val="43F33EDB"/>
    <w:rsid w:val="446F4A0B"/>
    <w:rsid w:val="44C6601A"/>
    <w:rsid w:val="45311EA4"/>
    <w:rsid w:val="454C3A28"/>
    <w:rsid w:val="45577C25"/>
    <w:rsid w:val="458B61C0"/>
    <w:rsid w:val="4609036D"/>
    <w:rsid w:val="46186901"/>
    <w:rsid w:val="465573EF"/>
    <w:rsid w:val="46993641"/>
    <w:rsid w:val="474E44FA"/>
    <w:rsid w:val="477D44E0"/>
    <w:rsid w:val="47B47A13"/>
    <w:rsid w:val="47F27555"/>
    <w:rsid w:val="48096EDD"/>
    <w:rsid w:val="48250940"/>
    <w:rsid w:val="483E6183"/>
    <w:rsid w:val="48781128"/>
    <w:rsid w:val="49793982"/>
    <w:rsid w:val="497C78C2"/>
    <w:rsid w:val="498275D9"/>
    <w:rsid w:val="4A212E39"/>
    <w:rsid w:val="4AA50588"/>
    <w:rsid w:val="4AAF4320"/>
    <w:rsid w:val="4AB16596"/>
    <w:rsid w:val="4AE3559E"/>
    <w:rsid w:val="4AE37F37"/>
    <w:rsid w:val="4B62301C"/>
    <w:rsid w:val="4B6E41C0"/>
    <w:rsid w:val="4B9E2FAE"/>
    <w:rsid w:val="4BA02666"/>
    <w:rsid w:val="4BAA1C35"/>
    <w:rsid w:val="4C023764"/>
    <w:rsid w:val="4C391CAC"/>
    <w:rsid w:val="4C5435B0"/>
    <w:rsid w:val="4CA94613"/>
    <w:rsid w:val="4CB94811"/>
    <w:rsid w:val="4CCB35C9"/>
    <w:rsid w:val="4CDE37ED"/>
    <w:rsid w:val="4DBE6CDD"/>
    <w:rsid w:val="4E204BAD"/>
    <w:rsid w:val="4E45347B"/>
    <w:rsid w:val="4E4C5698"/>
    <w:rsid w:val="4E4D75EE"/>
    <w:rsid w:val="4E704FC9"/>
    <w:rsid w:val="4F79219B"/>
    <w:rsid w:val="4F985F32"/>
    <w:rsid w:val="50396D60"/>
    <w:rsid w:val="50751C5E"/>
    <w:rsid w:val="507E45F1"/>
    <w:rsid w:val="509E4087"/>
    <w:rsid w:val="50C413E7"/>
    <w:rsid w:val="50C7028E"/>
    <w:rsid w:val="511161D6"/>
    <w:rsid w:val="511B14AF"/>
    <w:rsid w:val="513935F8"/>
    <w:rsid w:val="51AD1AA2"/>
    <w:rsid w:val="51ED5566"/>
    <w:rsid w:val="51FA01B1"/>
    <w:rsid w:val="5201298D"/>
    <w:rsid w:val="52454B2B"/>
    <w:rsid w:val="52A10A52"/>
    <w:rsid w:val="52A915EC"/>
    <w:rsid w:val="52C16C92"/>
    <w:rsid w:val="52CB3396"/>
    <w:rsid w:val="52EE3B71"/>
    <w:rsid w:val="5342148B"/>
    <w:rsid w:val="53CE055D"/>
    <w:rsid w:val="53CE6329"/>
    <w:rsid w:val="53E76D08"/>
    <w:rsid w:val="54454A57"/>
    <w:rsid w:val="54475100"/>
    <w:rsid w:val="54495635"/>
    <w:rsid w:val="546341B2"/>
    <w:rsid w:val="54677D83"/>
    <w:rsid w:val="548C3364"/>
    <w:rsid w:val="54CA5F4A"/>
    <w:rsid w:val="54D004CC"/>
    <w:rsid w:val="54D31EC8"/>
    <w:rsid w:val="54ED4CCE"/>
    <w:rsid w:val="54ED68EA"/>
    <w:rsid w:val="54FD604D"/>
    <w:rsid w:val="5543795F"/>
    <w:rsid w:val="55565453"/>
    <w:rsid w:val="555671B2"/>
    <w:rsid w:val="55604BEF"/>
    <w:rsid w:val="55DB47BC"/>
    <w:rsid w:val="564A7F16"/>
    <w:rsid w:val="569C3D04"/>
    <w:rsid w:val="56D4672E"/>
    <w:rsid w:val="570E410E"/>
    <w:rsid w:val="573C4BE9"/>
    <w:rsid w:val="575452B2"/>
    <w:rsid w:val="57B828DD"/>
    <w:rsid w:val="581C01D1"/>
    <w:rsid w:val="58AC2C04"/>
    <w:rsid w:val="58D43CD5"/>
    <w:rsid w:val="595063F2"/>
    <w:rsid w:val="59611E7F"/>
    <w:rsid w:val="59A61476"/>
    <w:rsid w:val="59A92051"/>
    <w:rsid w:val="59B351A1"/>
    <w:rsid w:val="5A310FEB"/>
    <w:rsid w:val="5A4C7AE2"/>
    <w:rsid w:val="5A576616"/>
    <w:rsid w:val="5A682732"/>
    <w:rsid w:val="5A705450"/>
    <w:rsid w:val="5B5E79A1"/>
    <w:rsid w:val="5B602F01"/>
    <w:rsid w:val="5B792951"/>
    <w:rsid w:val="5B7F09D7"/>
    <w:rsid w:val="5B9F7721"/>
    <w:rsid w:val="5BB82223"/>
    <w:rsid w:val="5BE309EE"/>
    <w:rsid w:val="5C6A1584"/>
    <w:rsid w:val="5C8469B0"/>
    <w:rsid w:val="5CE74259"/>
    <w:rsid w:val="5D0E2EAE"/>
    <w:rsid w:val="5D3C5940"/>
    <w:rsid w:val="5D7D34BA"/>
    <w:rsid w:val="5DA64DC9"/>
    <w:rsid w:val="5E002C93"/>
    <w:rsid w:val="5E306D19"/>
    <w:rsid w:val="5E3A5137"/>
    <w:rsid w:val="5E4E21CD"/>
    <w:rsid w:val="5E660A0B"/>
    <w:rsid w:val="5EA14C38"/>
    <w:rsid w:val="5EFF0D97"/>
    <w:rsid w:val="5F817EA9"/>
    <w:rsid w:val="5FAA35B7"/>
    <w:rsid w:val="6022604A"/>
    <w:rsid w:val="60471CBE"/>
    <w:rsid w:val="60601088"/>
    <w:rsid w:val="60735B5D"/>
    <w:rsid w:val="608509AB"/>
    <w:rsid w:val="61585FFA"/>
    <w:rsid w:val="61E01338"/>
    <w:rsid w:val="625A729D"/>
    <w:rsid w:val="62BC0544"/>
    <w:rsid w:val="62C813B3"/>
    <w:rsid w:val="632E1951"/>
    <w:rsid w:val="63677BA0"/>
    <w:rsid w:val="645575B5"/>
    <w:rsid w:val="64D64D6C"/>
    <w:rsid w:val="6539216D"/>
    <w:rsid w:val="65640C52"/>
    <w:rsid w:val="65672119"/>
    <w:rsid w:val="65732E61"/>
    <w:rsid w:val="657D76F3"/>
    <w:rsid w:val="65925BC0"/>
    <w:rsid w:val="65AA10A6"/>
    <w:rsid w:val="66074FE2"/>
    <w:rsid w:val="66512EB8"/>
    <w:rsid w:val="667707BC"/>
    <w:rsid w:val="66C43657"/>
    <w:rsid w:val="66CE54C6"/>
    <w:rsid w:val="66D70BEB"/>
    <w:rsid w:val="66F85E69"/>
    <w:rsid w:val="674C1802"/>
    <w:rsid w:val="676508B9"/>
    <w:rsid w:val="67E16942"/>
    <w:rsid w:val="680F7134"/>
    <w:rsid w:val="6818213A"/>
    <w:rsid w:val="683359A7"/>
    <w:rsid w:val="68424FFD"/>
    <w:rsid w:val="684771B9"/>
    <w:rsid w:val="685B23AD"/>
    <w:rsid w:val="685B4E2F"/>
    <w:rsid w:val="685D20B3"/>
    <w:rsid w:val="686A1645"/>
    <w:rsid w:val="68896FD2"/>
    <w:rsid w:val="68D03486"/>
    <w:rsid w:val="68E86E05"/>
    <w:rsid w:val="694F68B7"/>
    <w:rsid w:val="69747BA2"/>
    <w:rsid w:val="69B24FD5"/>
    <w:rsid w:val="69DD7667"/>
    <w:rsid w:val="6A44594B"/>
    <w:rsid w:val="6B1663F5"/>
    <w:rsid w:val="6B3C64AA"/>
    <w:rsid w:val="6B521BA0"/>
    <w:rsid w:val="6B8021A7"/>
    <w:rsid w:val="6C1D3A60"/>
    <w:rsid w:val="6C3C679C"/>
    <w:rsid w:val="6C3E4F30"/>
    <w:rsid w:val="6C42187B"/>
    <w:rsid w:val="6C8925CE"/>
    <w:rsid w:val="6C943C50"/>
    <w:rsid w:val="6CD36265"/>
    <w:rsid w:val="6D556ED0"/>
    <w:rsid w:val="6D757927"/>
    <w:rsid w:val="6DD76DBA"/>
    <w:rsid w:val="6DEC3DD8"/>
    <w:rsid w:val="6DF00CB2"/>
    <w:rsid w:val="6E55492F"/>
    <w:rsid w:val="6E5A7BFE"/>
    <w:rsid w:val="6E6F2DFF"/>
    <w:rsid w:val="6ED5370F"/>
    <w:rsid w:val="6F5A1182"/>
    <w:rsid w:val="6F7C0D51"/>
    <w:rsid w:val="6F97401E"/>
    <w:rsid w:val="6FA13F52"/>
    <w:rsid w:val="6FA262F3"/>
    <w:rsid w:val="6FAA3A06"/>
    <w:rsid w:val="6FFA6CCF"/>
    <w:rsid w:val="70C417C3"/>
    <w:rsid w:val="70F32403"/>
    <w:rsid w:val="713066DB"/>
    <w:rsid w:val="71582031"/>
    <w:rsid w:val="718311FA"/>
    <w:rsid w:val="71B741BB"/>
    <w:rsid w:val="71C11E97"/>
    <w:rsid w:val="72142499"/>
    <w:rsid w:val="722F14E1"/>
    <w:rsid w:val="72426071"/>
    <w:rsid w:val="729065F5"/>
    <w:rsid w:val="72AB7FD0"/>
    <w:rsid w:val="72B23D65"/>
    <w:rsid w:val="732E30D0"/>
    <w:rsid w:val="73331DFB"/>
    <w:rsid w:val="733772CC"/>
    <w:rsid w:val="7352502C"/>
    <w:rsid w:val="739B4342"/>
    <w:rsid w:val="73A64160"/>
    <w:rsid w:val="73BD3C96"/>
    <w:rsid w:val="73C55FA3"/>
    <w:rsid w:val="74590ECD"/>
    <w:rsid w:val="74945512"/>
    <w:rsid w:val="74A27AB7"/>
    <w:rsid w:val="74CD7BF1"/>
    <w:rsid w:val="750F6368"/>
    <w:rsid w:val="752576BF"/>
    <w:rsid w:val="753E74F2"/>
    <w:rsid w:val="76400495"/>
    <w:rsid w:val="76603378"/>
    <w:rsid w:val="76C6151E"/>
    <w:rsid w:val="76D0194E"/>
    <w:rsid w:val="76E8037E"/>
    <w:rsid w:val="77471377"/>
    <w:rsid w:val="77723E04"/>
    <w:rsid w:val="77901117"/>
    <w:rsid w:val="77BC576E"/>
    <w:rsid w:val="77BE3920"/>
    <w:rsid w:val="77EE1911"/>
    <w:rsid w:val="784510B8"/>
    <w:rsid w:val="785040CA"/>
    <w:rsid w:val="789922ED"/>
    <w:rsid w:val="78AC63C3"/>
    <w:rsid w:val="78D27290"/>
    <w:rsid w:val="78D71459"/>
    <w:rsid w:val="78E57DE0"/>
    <w:rsid w:val="79DE0D6E"/>
    <w:rsid w:val="79E915C2"/>
    <w:rsid w:val="7A154099"/>
    <w:rsid w:val="7A1D2E1B"/>
    <w:rsid w:val="7A4C554F"/>
    <w:rsid w:val="7A536B06"/>
    <w:rsid w:val="7A7A142F"/>
    <w:rsid w:val="7A8557B7"/>
    <w:rsid w:val="7A8D45FD"/>
    <w:rsid w:val="7AD64B52"/>
    <w:rsid w:val="7AF844D2"/>
    <w:rsid w:val="7B1A12CC"/>
    <w:rsid w:val="7B6A5030"/>
    <w:rsid w:val="7B924AC2"/>
    <w:rsid w:val="7BE941F4"/>
    <w:rsid w:val="7C027A83"/>
    <w:rsid w:val="7C0B765B"/>
    <w:rsid w:val="7C816B25"/>
    <w:rsid w:val="7C8A6B39"/>
    <w:rsid w:val="7C8F4F1E"/>
    <w:rsid w:val="7C921048"/>
    <w:rsid w:val="7C951943"/>
    <w:rsid w:val="7D145D06"/>
    <w:rsid w:val="7D2126CA"/>
    <w:rsid w:val="7D411EAD"/>
    <w:rsid w:val="7D491BB6"/>
    <w:rsid w:val="7D5C3A78"/>
    <w:rsid w:val="7DE624BC"/>
    <w:rsid w:val="7E0544B5"/>
    <w:rsid w:val="7E3B776B"/>
    <w:rsid w:val="7E603BD5"/>
    <w:rsid w:val="7E8D53EB"/>
    <w:rsid w:val="7EB347F1"/>
    <w:rsid w:val="7EF84F28"/>
    <w:rsid w:val="7F4A1B98"/>
    <w:rsid w:val="7F505163"/>
    <w:rsid w:val="7FFE6F8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semiHidden/>
    <w:qFormat/>
    <w:uiPriority w:val="0"/>
    <w:pPr>
      <w:jc w:val="left"/>
    </w:pPr>
  </w:style>
  <w:style w:type="paragraph" w:styleId="3">
    <w:name w:val="Balloon Text"/>
    <w:basedOn w:val="1"/>
    <w:qFormat/>
    <w:uiPriority w:val="0"/>
    <w:rPr>
      <w:sz w:val="18"/>
      <w:szCs w:val="18"/>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spacing w:after="150"/>
      <w:jc w:val="left"/>
    </w:pPr>
    <w:rPr>
      <w:kern w:val="0"/>
      <w:sz w:val="24"/>
    </w:rPr>
  </w:style>
  <w:style w:type="character" w:styleId="9">
    <w:name w:val="Strong"/>
    <w:basedOn w:val="8"/>
    <w:qFormat/>
    <w:uiPriority w:val="0"/>
    <w:rPr>
      <w:b/>
    </w:rPr>
  </w:style>
  <w:style w:type="character" w:styleId="10">
    <w:name w:val="page number"/>
    <w:basedOn w:val="8"/>
    <w:qFormat/>
    <w:uiPriority w:val="0"/>
  </w:style>
  <w:style w:type="character" w:styleId="11">
    <w:name w:val="FollowedHyperlink"/>
    <w:basedOn w:val="8"/>
    <w:qFormat/>
    <w:uiPriority w:val="0"/>
    <w:rPr>
      <w:color w:val="337AB7"/>
      <w:u w:val="none"/>
    </w:rPr>
  </w:style>
  <w:style w:type="character" w:styleId="12">
    <w:name w:val="HTML Definition"/>
    <w:basedOn w:val="8"/>
    <w:qFormat/>
    <w:uiPriority w:val="0"/>
    <w:rPr>
      <w:i/>
    </w:rPr>
  </w:style>
  <w:style w:type="character" w:styleId="13">
    <w:name w:val="Hyperlink"/>
    <w:basedOn w:val="8"/>
    <w:qFormat/>
    <w:uiPriority w:val="0"/>
    <w:rPr>
      <w:color w:val="337AB7"/>
      <w:u w:val="none"/>
    </w:rPr>
  </w:style>
  <w:style w:type="character" w:styleId="14">
    <w:name w:val="HTML Code"/>
    <w:basedOn w:val="8"/>
    <w:qFormat/>
    <w:uiPriority w:val="0"/>
    <w:rPr>
      <w:rFonts w:hint="default" w:ascii="Consolas" w:hAnsi="Consolas" w:eastAsia="Consolas" w:cs="Consolas"/>
      <w:color w:val="C7254E"/>
      <w:sz w:val="21"/>
      <w:szCs w:val="21"/>
      <w:shd w:val="clear" w:color="auto" w:fill="F9F2F4"/>
    </w:rPr>
  </w:style>
  <w:style w:type="character" w:styleId="15">
    <w:name w:val="HTML Keyboard"/>
    <w:basedOn w:val="8"/>
    <w:qFormat/>
    <w:uiPriority w:val="0"/>
    <w:rPr>
      <w:rFonts w:hint="default" w:ascii="Consolas" w:hAnsi="Consolas" w:eastAsia="Consolas" w:cs="Consolas"/>
      <w:color w:val="FFFFFF"/>
      <w:sz w:val="21"/>
      <w:szCs w:val="21"/>
      <w:shd w:val="clear" w:color="auto" w:fill="333333"/>
    </w:rPr>
  </w:style>
  <w:style w:type="character" w:styleId="16">
    <w:name w:val="HTML Sample"/>
    <w:basedOn w:val="8"/>
    <w:qFormat/>
    <w:uiPriority w:val="0"/>
    <w:rPr>
      <w:rFonts w:ascii="Consolas" w:hAnsi="Consolas" w:eastAsia="Consolas" w:cs="Consolas"/>
      <w:sz w:val="21"/>
      <w:szCs w:val="21"/>
    </w:rPr>
  </w:style>
  <w:style w:type="paragraph" w:customStyle="1" w:styleId="17">
    <w:name w:val="纯文本1"/>
    <w:basedOn w:val="1"/>
    <w:qFormat/>
    <w:uiPriority w:val="0"/>
    <w:pPr>
      <w:autoSpaceDE w:val="0"/>
      <w:autoSpaceDN w:val="0"/>
      <w:adjustRightInd w:val="0"/>
    </w:pPr>
    <w:rPr>
      <w:rFonts w:ascii="宋体"/>
      <w:sz w:val="20"/>
      <w:szCs w:val="20"/>
    </w:rPr>
  </w:style>
  <w:style w:type="paragraph" w:customStyle="1" w:styleId="18">
    <w:name w:val="p18"/>
    <w:basedOn w:val="1"/>
    <w:qFormat/>
    <w:uiPriority w:val="0"/>
    <w:pPr>
      <w:widowControl/>
      <w:snapToGrid w:val="0"/>
    </w:pPr>
    <w:rPr>
      <w:rFonts w:ascii="宋体" w:hAnsi="宋体" w:cs="宋体"/>
      <w:kern w:val="0"/>
      <w:sz w:val="20"/>
      <w:szCs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9</Pages>
  <Words>4742</Words>
  <Characters>4919</Characters>
  <Lines>60</Lines>
  <Paragraphs>17</Paragraphs>
  <TotalTime>14</TotalTime>
  <ScaleCrop>false</ScaleCrop>
  <LinksUpToDate>false</LinksUpToDate>
  <CharactersWithSpaces>4968</CharactersWithSpaces>
  <Application>WPS Office_11.1.0.12358_F1E327BC-269C-435d-A152-05C5408002CA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2016-12-30T06:53:00Z</dcterms:created>
  <dc:creator>烟台</dc:creator>
  <cp:lastModifiedBy>林京杭</cp:lastModifiedBy>
  <cp:lastPrinted>2022-09-26T09:01:00Z</cp:lastPrinted>
  <dcterms:modified xsi:type="dcterms:W3CDTF">2022-09-30T02:04:45Z</dcterms:modified>
  <dc:title>问，参加2012年执业医师资格考试，成绩合格，但未发放医师资格证书的，可否报考相关岗位？资格审查时需提供什么材料？</dc:title>
  <cp:revision>39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2A596F8DC45A4A9CBE33C864227015A9</vt:lpwstr>
  </property>
</Properties>
</file>