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烟台</w:t>
      </w:r>
      <w:r>
        <w:rPr>
          <w:rFonts w:hint="eastAsia" w:ascii="方正小标宋简体" w:hAnsi="方正小标宋简体" w:eastAsia="方正小标宋简体" w:cs="方正小标宋简体"/>
          <w:bCs/>
          <w:kern w:val="0"/>
          <w:sz w:val="44"/>
          <w:szCs w:val="44"/>
        </w:rPr>
        <w:t>市</w:t>
      </w:r>
      <w:r>
        <w:rPr>
          <w:rFonts w:hint="eastAsia" w:ascii="方正小标宋简体" w:hAnsi="方正小标宋简体" w:eastAsia="方正小标宋简体" w:cs="方正小标宋简体"/>
          <w:bCs/>
          <w:kern w:val="0"/>
          <w:sz w:val="44"/>
          <w:szCs w:val="44"/>
          <w:lang w:eastAsia="zh-CN"/>
        </w:rPr>
        <w:t>牟平区</w:t>
      </w:r>
      <w:r>
        <w:rPr>
          <w:rFonts w:hint="eastAsia" w:ascii="方正小标宋简体" w:hAnsi="方正小标宋简体" w:eastAsia="方正小标宋简体" w:cs="方正小标宋简体"/>
          <w:bCs/>
          <w:kern w:val="0"/>
          <w:sz w:val="44"/>
          <w:szCs w:val="44"/>
        </w:rPr>
        <w:t>事业单位公开招聘工作人员应聘须知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eastAsia="zh-CN"/>
        </w:rPr>
        <w:t>烟台</w:t>
      </w:r>
      <w:r>
        <w:rPr>
          <w:rFonts w:hint="eastAsia" w:ascii="仿宋_GB2312" w:hAnsi="仿宋" w:eastAsia="仿宋_GB2312"/>
          <w:sz w:val="32"/>
          <w:szCs w:val="32"/>
        </w:rPr>
        <w:t>市</w:t>
      </w:r>
      <w:r>
        <w:rPr>
          <w:rFonts w:hint="eastAsia" w:ascii="仿宋_GB2312" w:hAnsi="仿宋" w:eastAsia="仿宋_GB2312"/>
          <w:sz w:val="32"/>
          <w:szCs w:val="32"/>
          <w:lang w:eastAsia="zh-CN"/>
        </w:rPr>
        <w:t>牟平区</w:t>
      </w:r>
      <w:r>
        <w:rPr>
          <w:rFonts w:hint="eastAsia" w:ascii="仿宋_GB2312" w:hAnsi="仿宋" w:eastAsia="仿宋_GB2312"/>
          <w:sz w:val="32"/>
          <w:szCs w:val="32"/>
        </w:rPr>
        <w:t>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w:t>
      </w:r>
      <w:r>
        <w:rPr>
          <w:rFonts w:hint="eastAsia" w:ascii="仿宋_GB2312" w:hAnsi="仿宋_GB2312" w:eastAsia="仿宋_GB2312" w:cs="仿宋_GB2312"/>
          <w:sz w:val="32"/>
          <w:szCs w:val="32"/>
          <w:lang w:eastAsia="zh-CN"/>
        </w:rPr>
        <w:t>（教育系统岗位为招聘单位主管部门）</w:t>
      </w:r>
      <w:r>
        <w:rPr>
          <w:rFonts w:hint="eastAsia" w:ascii="仿宋_GB2312" w:hAnsi="仿宋_GB2312" w:eastAsia="仿宋_GB2312" w:cs="仿宋_GB2312"/>
          <w:sz w:val="32"/>
          <w:szCs w:val="32"/>
        </w:rPr>
        <w:t>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ascii="仿宋_GB2312" w:hAnsi="仿宋_GB2312" w:eastAsia="仿宋_GB2312" w:cs="仿宋_GB2312"/>
          <w:kern w:val="0"/>
          <w:sz w:val="32"/>
          <w:szCs w:val="32"/>
        </w:rPr>
        <w:t>mpqrsjsgk@yt.shandong.cn</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w:t>
      </w:r>
      <w:r>
        <w:rPr>
          <w:rFonts w:hint="eastAsia" w:ascii="仿宋_GB2312" w:eastAsia="仿宋_GB2312"/>
          <w:sz w:val="32"/>
          <w:szCs w:val="32"/>
        </w:rPr>
        <w:t>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w:t>
      </w:r>
      <w:r>
        <w:rPr>
          <w:rFonts w:hint="eastAsia" w:ascii="仿宋_GB2312" w:eastAsia="仿宋_GB2312"/>
          <w:sz w:val="32"/>
          <w:szCs w:val="32"/>
          <w:highlight w:val="none"/>
        </w:rPr>
        <w:t>须在</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bookmarkStart w:id="0" w:name="_GoBack"/>
      <w:bookmarkEnd w:id="0"/>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前发送，以邮箱显示接收时间为准</w:t>
      </w:r>
      <w:r>
        <w:rPr>
          <w:rFonts w:hint="eastAsia" w:ascii="仿宋_GB2312" w:eastAsia="仿宋_GB2312"/>
          <w:sz w:val="32"/>
          <w:szCs w:val="32"/>
        </w:rPr>
        <w:t>。邮件发送成功后，请尽快于工作时间内致电0535-</w:t>
      </w:r>
      <w:r>
        <w:rPr>
          <w:rFonts w:hint="eastAsia" w:ascii="仿宋_GB2312" w:eastAsia="仿宋_GB2312"/>
          <w:sz w:val="32"/>
          <w:szCs w:val="32"/>
          <w:lang w:val="en-US" w:eastAsia="zh-CN"/>
        </w:rPr>
        <w:t>4281095</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w:t>
      </w:r>
      <w:r>
        <w:rPr>
          <w:rFonts w:hint="eastAsia" w:ascii="仿宋_GB2312" w:hAnsi="仿宋_GB2312" w:eastAsia="仿宋_GB2312" w:cs="仿宋_GB2312"/>
          <w:kern w:val="0"/>
          <w:sz w:val="32"/>
          <w:szCs w:val="32"/>
          <w:highlight w:val="none"/>
        </w:rPr>
        <w:t>、相应学位证书、身份证、与主管部门签订的聘用合同、生源地证明材料（全国项目山东生源的需要提供）外，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w:t>
      </w:r>
      <w:r>
        <w:rPr>
          <w:rFonts w:hint="eastAsia" w:ascii="仿宋_GB2312" w:hAnsi="仿宋_GB2312" w:eastAsia="仿宋_GB2312" w:cs="仿宋_GB2312"/>
          <w:kern w:val="0"/>
          <w:sz w:val="32"/>
          <w:szCs w:val="32"/>
        </w:rPr>
        <w:t>“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w:t>
      </w:r>
      <w:r>
        <w:rPr>
          <w:rFonts w:hint="eastAsia" w:ascii="仿宋_GB2312" w:hAnsi="仿宋_GB2312" w:eastAsia="仿宋_GB2312" w:cs="仿宋_GB2312"/>
          <w:kern w:val="0"/>
          <w:sz w:val="32"/>
          <w:szCs w:val="32"/>
          <w:highlight w:val="none"/>
        </w:rPr>
        <w:t>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spacing w:line="560" w:lineRule="exact"/>
        <w:ind w:firstLine="0" w:firstLineChars="0"/>
        <w:rPr>
          <w:rFonts w:ascii="仿宋_GB2312" w:hAnsi="仿宋_GB2312" w:eastAsia="仿宋_GB2312" w:cs="仿宋_GB2312"/>
          <w:b/>
          <w:bCs/>
          <w:kern w:val="0"/>
          <w:sz w:val="32"/>
          <w:szCs w:val="32"/>
        </w:rPr>
      </w:pPr>
      <w:r>
        <w:rPr>
          <w:rFonts w:hint="eastAsia" w:ascii="仿宋_GB2312" w:eastAsia="仿宋_GB2312"/>
          <w:sz w:val="32"/>
          <w:szCs w:val="32"/>
          <w:lang w:val="en-US" w:eastAsia="zh-CN"/>
        </w:rPr>
        <w:t xml:space="preserve">    </w:t>
      </w: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w:t>
      </w:r>
      <w:r>
        <w:rPr>
          <w:rFonts w:hint="eastAsia" w:ascii="仿宋_GB2312" w:hAnsi="仿宋_GB2312" w:eastAsia="仿宋_GB2312" w:cs="仿宋_GB2312"/>
          <w:kern w:val="0"/>
          <w:sz w:val="32"/>
          <w:szCs w:val="32"/>
          <w:highlight w:val="none"/>
        </w:rPr>
        <w:t>（或学校相关部门出具的学历学位证明或教育部学籍在线验证报告），已经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4</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烟台</w:t>
      </w:r>
      <w:r>
        <w:rPr>
          <w:rFonts w:hint="eastAsia" w:ascii="仿宋_GB2312" w:hAnsi="仿宋_GB2312" w:eastAsia="仿宋_GB2312" w:cs="仿宋_GB2312"/>
          <w:kern w:val="0"/>
          <w:sz w:val="32"/>
          <w:szCs w:val="32"/>
        </w:rPr>
        <w:t>市</w:t>
      </w:r>
      <w:r>
        <w:rPr>
          <w:rFonts w:hint="eastAsia" w:ascii="仿宋_GB2312" w:hAnsi="仿宋_GB2312" w:eastAsia="仿宋_GB2312" w:cs="仿宋_GB2312"/>
          <w:kern w:val="0"/>
          <w:sz w:val="32"/>
          <w:szCs w:val="32"/>
          <w:lang w:eastAsia="zh-CN"/>
        </w:rPr>
        <w:t>牟平区</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烟台市牟平区政府</w:t>
      </w:r>
      <w:r>
        <w:rPr>
          <w:rFonts w:hint="eastAsia" w:ascii="仿宋_GB2312" w:hAnsi="仿宋" w:eastAsia="仿宋_GB2312"/>
          <w:sz w:val="32"/>
          <w:szCs w:val="32"/>
        </w:rPr>
        <w:t>网站公布。</w:t>
      </w:r>
    </w:p>
    <w:p>
      <w:pPr>
        <w:spacing w:line="560" w:lineRule="exact"/>
        <w:ind w:firstLine="640" w:firstLineChars="200"/>
        <w:rPr>
          <w:rFonts w:hint="default" w:ascii="黑体" w:hAnsi="黑体" w:eastAsia="黑体" w:cs="黑体"/>
          <w:color w:val="FF0000"/>
          <w:kern w:val="0"/>
          <w:sz w:val="32"/>
          <w:szCs w:val="32"/>
          <w:lang w:val="en-US" w:eastAsia="zh-CN"/>
        </w:rPr>
      </w:pPr>
      <w:r>
        <w:rPr>
          <w:rFonts w:hint="eastAsia" w:ascii="黑体" w:hAnsi="黑体" w:eastAsia="黑体" w:cs="黑体"/>
          <w:kern w:val="0"/>
          <w:sz w:val="32"/>
          <w:szCs w:val="32"/>
        </w:rPr>
        <w:t>31. 现场资格审查、考试和体检时，疫情防控注意事项有哪些?</w:t>
      </w:r>
      <w:r>
        <w:rPr>
          <w:rFonts w:hint="eastAsia" w:ascii="黑体" w:hAnsi="黑体" w:eastAsia="黑体" w:cs="黑体"/>
          <w:color w:val="FF0000"/>
          <w:kern w:val="0"/>
          <w:sz w:val="32"/>
          <w:szCs w:val="32"/>
          <w:lang w:val="en-US" w:eastAsia="zh-CN"/>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以下特殊情形的考生，须主动向招聘主管机关报告，并尽快自行就诊排查，招聘主管机关将根据防疫部门工作要求，综合研判并通知应聘人员可否正常参加，如具备参加条件，须持有现场资格审查、考试和体检前14天内的2次间隔24小时以上的核酸检测阴性证明，其中1次为现场资格审查、考试和体检前48小时内的核酸检测阴性证明，并在隔离考场考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1.存在以下情形的考生，①有中、高风险等疫情重点地区旅居史且离开上述地区不满21天者；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②现场资格审查、考试和体检前14天内有国内发生本土疫情的地级市和有扩散风险的毗邻地区旅居史和接触史的；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③居住社区21天内发生疫情者；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④有境外旅居史且入境已满21天但不满28天者。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资格审查、考试和体检前14天内从发生本土疫情省份入牟返牟参加现场资格审查、考试和体检的考生，须提供启程前48小时内核酸检测阴性证明和入牟后现场资格审查、考试和体检前48小时内的核酸检测阴性证明，并在隔离考场考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3.现场资格审查、考试和体检前14天有发热、咳嗽等症状的，须提供医疗机构出具的诊断证明和现场资格审查、考试和体检前48小时内的核酸检测阴性证明，并在隔离考场考试。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治愈出院满14天的确诊病例和无症状感染者，应持现场资格审查、考试和体检前7天内的健康体检报告，体检正常、肺部影像学显示肺部病灶完全吸收、2次间隔24小时核酸检测（其中1次为考前48小时，痰或鼻咽拭子）均为阴性的，可在隔离考场考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（二）存在以下情形的考生，不得参加现场资格审查、考试和体检：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1.确诊病例、疑似病例、无症状感染者和尚在隔离观察期的密切接触者、次密接；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2.现场资格审查、考试和体检前14天内有发热、咳嗽等症状未痊愈且未排除传染病及身体不适者；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3.有中、高风险等疫情重点地区旅居史且离开上述地区不满14天者；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4.有境外旅居史且入境未满21天者。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5.不能按要求提供核酸检测阴性证明等健康证明的。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所有应聘人员参加现场资格审查、考试和体检时应佩戴口罩，主动提交《应聘人员健康承诺书》《应聘人员健康管理信息采集表》、山东省电子健康通行码（绿码,原则上不允许使用手机截屏或纸质打印健康通行码）、通信大数据行程卡绿卡、本人48小时内（依采样时间计算）新冠病毒核酸检测阴性证明纸质版原件、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疫情防控有关要求根据省市防控最新规定执行。</w:t>
      </w:r>
      <w:r>
        <w:rPr>
          <w:rFonts w:hint="eastAsia" w:ascii="仿宋_GB2312" w:hAnsi="仿宋_GB2312" w:eastAsia="仿宋_GB2312" w:cs="仿宋_GB2312"/>
          <w:sz w:val="32"/>
          <w:szCs w:val="32"/>
          <w:lang w:eastAsia="zh-CN"/>
        </w:rPr>
        <w:t>具体注意事项按照疫情防控最新规定执行，如有变化另行通知。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4281095</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4322627</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区征兵办电话</w:t>
      </w:r>
      <w:r>
        <w:rPr>
          <w:rFonts w:hint="eastAsia" w:ascii="仿宋_GB2312" w:hAnsi="仿宋_GB2312" w:eastAsia="仿宋_GB2312" w:cs="仿宋_GB2312"/>
          <w:kern w:val="0"/>
          <w:sz w:val="32"/>
          <w:szCs w:val="32"/>
          <w:lang w:val="en-US" w:eastAsia="zh-CN"/>
        </w:rPr>
        <w:t>:0535-4212638。</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103F6E"/>
    <w:rsid w:val="075D0BD8"/>
    <w:rsid w:val="07EA0CE5"/>
    <w:rsid w:val="08A84167"/>
    <w:rsid w:val="08B84F7F"/>
    <w:rsid w:val="08DC6E53"/>
    <w:rsid w:val="09210335"/>
    <w:rsid w:val="09292D87"/>
    <w:rsid w:val="094507DF"/>
    <w:rsid w:val="0950313B"/>
    <w:rsid w:val="09844816"/>
    <w:rsid w:val="0A4418C5"/>
    <w:rsid w:val="0AC33D82"/>
    <w:rsid w:val="0AE11919"/>
    <w:rsid w:val="0AEE6748"/>
    <w:rsid w:val="0B031E40"/>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45133B"/>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BB5B61"/>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E906BF1"/>
    <w:rsid w:val="1F032D7E"/>
    <w:rsid w:val="1F3A5F60"/>
    <w:rsid w:val="1F4417CF"/>
    <w:rsid w:val="1FEE1CEB"/>
    <w:rsid w:val="20792ABF"/>
    <w:rsid w:val="20A75580"/>
    <w:rsid w:val="21074221"/>
    <w:rsid w:val="212D783F"/>
    <w:rsid w:val="21F25AB2"/>
    <w:rsid w:val="22226E03"/>
    <w:rsid w:val="228F32C5"/>
    <w:rsid w:val="22B031F9"/>
    <w:rsid w:val="22CA56D0"/>
    <w:rsid w:val="23776473"/>
    <w:rsid w:val="23A54055"/>
    <w:rsid w:val="23C352FC"/>
    <w:rsid w:val="23EC0CF9"/>
    <w:rsid w:val="240D3B86"/>
    <w:rsid w:val="247E4123"/>
    <w:rsid w:val="24BC77E6"/>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5F03F56"/>
    <w:rsid w:val="361C291B"/>
    <w:rsid w:val="363C6A62"/>
    <w:rsid w:val="366217A1"/>
    <w:rsid w:val="368C5CF6"/>
    <w:rsid w:val="37F56440"/>
    <w:rsid w:val="37F842A8"/>
    <w:rsid w:val="382E3FE1"/>
    <w:rsid w:val="38A40713"/>
    <w:rsid w:val="394B09BA"/>
    <w:rsid w:val="39AA3421"/>
    <w:rsid w:val="39DD4918"/>
    <w:rsid w:val="3A2E183B"/>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6B0DF4"/>
    <w:rsid w:val="46BE199C"/>
    <w:rsid w:val="477D44E0"/>
    <w:rsid w:val="478011F7"/>
    <w:rsid w:val="47A42FFE"/>
    <w:rsid w:val="483B3346"/>
    <w:rsid w:val="483E6183"/>
    <w:rsid w:val="4897225A"/>
    <w:rsid w:val="48EB2E13"/>
    <w:rsid w:val="49C02CFC"/>
    <w:rsid w:val="49F713F7"/>
    <w:rsid w:val="4AAF4320"/>
    <w:rsid w:val="4AE853D9"/>
    <w:rsid w:val="4B1F7952"/>
    <w:rsid w:val="4B587A2E"/>
    <w:rsid w:val="4B6E41C0"/>
    <w:rsid w:val="4B78381C"/>
    <w:rsid w:val="4BA92767"/>
    <w:rsid w:val="4BD06D2C"/>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5E317F7"/>
    <w:rsid w:val="56C47E9F"/>
    <w:rsid w:val="56D4672E"/>
    <w:rsid w:val="56D64123"/>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AC011B"/>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314EF3"/>
    <w:rsid w:val="64746C17"/>
    <w:rsid w:val="6539216D"/>
    <w:rsid w:val="653C58A9"/>
    <w:rsid w:val="65640C52"/>
    <w:rsid w:val="65671DA7"/>
    <w:rsid w:val="65B7255F"/>
    <w:rsid w:val="668D572F"/>
    <w:rsid w:val="66AC43D7"/>
    <w:rsid w:val="66CE54C6"/>
    <w:rsid w:val="66EF61DE"/>
    <w:rsid w:val="678A5D04"/>
    <w:rsid w:val="67AE3358"/>
    <w:rsid w:val="683B22B2"/>
    <w:rsid w:val="6850483E"/>
    <w:rsid w:val="68CB1F7E"/>
    <w:rsid w:val="690510B9"/>
    <w:rsid w:val="69BB1A5C"/>
    <w:rsid w:val="69E84A00"/>
    <w:rsid w:val="6A5B69C8"/>
    <w:rsid w:val="6A8B3B60"/>
    <w:rsid w:val="6A96022C"/>
    <w:rsid w:val="6B013CB7"/>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337E92"/>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1A0F9F"/>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36</TotalTime>
  <ScaleCrop>false</ScaleCrop>
  <LinksUpToDate>false</LinksUpToDate>
  <CharactersWithSpaces>7886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2022-01-07T04:14:59Z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31FEDBA09A224934A33A74D7B12A1115</vt:lpwstr>
  </property>
</Properties>
</file>